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5624" w:type="dxa"/>
        <w:jc w:val="center"/>
        <w:tblLayout w:type="fixed"/>
        <w:tblLook w:val="04A0" w:firstRow="1" w:lastRow="0" w:firstColumn="1" w:lastColumn="0" w:noHBand="0" w:noVBand="1"/>
      </w:tblPr>
      <w:tblGrid>
        <w:gridCol w:w="648"/>
        <w:gridCol w:w="1080"/>
        <w:gridCol w:w="432"/>
        <w:gridCol w:w="576"/>
        <w:gridCol w:w="648"/>
        <w:gridCol w:w="360"/>
        <w:gridCol w:w="1152"/>
        <w:gridCol w:w="863"/>
        <w:gridCol w:w="721"/>
        <w:gridCol w:w="1296"/>
        <w:gridCol w:w="215"/>
        <w:gridCol w:w="1225"/>
        <w:gridCol w:w="1584"/>
        <w:gridCol w:w="71"/>
        <w:gridCol w:w="360"/>
        <w:gridCol w:w="3456"/>
        <w:gridCol w:w="937"/>
      </w:tblGrid>
      <w:tr w:rsidR="000E1A03" w14:paraId="7235D8F7" w14:textId="77777777">
        <w:trPr>
          <w:jc w:val="center"/>
        </w:trPr>
        <w:tc>
          <w:tcPr>
            <w:tcW w:w="1728" w:type="dxa"/>
            <w:gridSpan w:val="2"/>
            <w:vMerge w:val="restart"/>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7FE7ECEF" w14:textId="77777777" w:rsidR="000E1A03" w:rsidRDefault="00000000">
            <w:pPr>
              <w:spacing w:after="0" w:line="240" w:lineRule="auto"/>
              <w:jc w:val="center"/>
            </w:pPr>
            <w:r>
              <w:rPr>
                <w:noProof/>
              </w:rPr>
              <w:drawing>
                <wp:inline distT="0" distB="0" distL="0" distR="0" wp14:anchorId="7C8E6524" wp14:editId="7DCB2137">
                  <wp:extent cx="558000" cy="55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558000" cy="558000"/>
                          </a:xfrm>
                          <a:prstGeom prst="rect">
                            <a:avLst/>
                          </a:prstGeom>
                        </pic:spPr>
                      </pic:pic>
                    </a:graphicData>
                  </a:graphic>
                </wp:inline>
              </w:drawing>
            </w:r>
          </w:p>
        </w:tc>
        <w:tc>
          <w:tcPr>
            <w:tcW w:w="13896" w:type="dxa"/>
            <w:gridSpan w:val="15"/>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F797977" w14:textId="77777777" w:rsidR="000E1A03" w:rsidRDefault="00000000">
            <w:pPr>
              <w:spacing w:after="0" w:line="240" w:lineRule="auto"/>
              <w:jc w:val="center"/>
            </w:pPr>
            <w:r>
              <w:rPr>
                <w:rFonts w:eastAsia="Arial"/>
                <w:b/>
                <w:color w:val="17365D"/>
                <w:sz w:val="24"/>
              </w:rPr>
              <w:t>STAI AL-ANWAR SARANG REMBANG</w:t>
            </w:r>
          </w:p>
        </w:tc>
      </w:tr>
      <w:tr w:rsidR="000E1A03" w14:paraId="12FBF8DF" w14:textId="77777777">
        <w:trPr>
          <w:jc w:val="center"/>
        </w:trPr>
        <w:tc>
          <w:tcPr>
            <w:tcW w:w="1728" w:type="dxa"/>
            <w:gridSpan w:val="2"/>
            <w:vMerge/>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16D17CFC" w14:textId="77777777" w:rsidR="000E1A03" w:rsidRDefault="000E1A03"/>
        </w:tc>
        <w:tc>
          <w:tcPr>
            <w:tcW w:w="13896" w:type="dxa"/>
            <w:gridSpan w:val="15"/>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DB48FC2" w14:textId="77777777" w:rsidR="000E1A03" w:rsidRDefault="00000000">
            <w:pPr>
              <w:spacing w:after="0" w:line="240" w:lineRule="auto"/>
              <w:jc w:val="center"/>
            </w:pPr>
            <w:r>
              <w:rPr>
                <w:rFonts w:eastAsia="Arial"/>
                <w:b/>
                <w:color w:val="1F4E78"/>
                <w:sz w:val="21"/>
              </w:rPr>
              <w:t>PROGRAM STUDI S1 PERBANDINGAN MAZHAB</w:t>
            </w:r>
          </w:p>
        </w:tc>
      </w:tr>
      <w:tr w:rsidR="000E1A03" w14:paraId="47AFBD30" w14:textId="77777777">
        <w:trPr>
          <w:jc w:val="center"/>
        </w:trPr>
        <w:tc>
          <w:tcPr>
            <w:tcW w:w="15624" w:type="dxa"/>
            <w:gridSpan w:val="17"/>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7872BFF" w14:textId="77777777" w:rsidR="000E1A03" w:rsidRDefault="00000000">
            <w:pPr>
              <w:spacing w:after="0" w:line="240" w:lineRule="auto"/>
              <w:jc w:val="center"/>
            </w:pPr>
            <w:r>
              <w:rPr>
                <w:rFonts w:eastAsia="Arial"/>
                <w:b/>
                <w:color w:val="FFFFFF"/>
                <w:sz w:val="22"/>
              </w:rPr>
              <w:t>RENCANA PEMBELAJARAN SEMESTER (RPS) BERBASIS OBE</w:t>
            </w:r>
          </w:p>
        </w:tc>
      </w:tr>
      <w:tr w:rsidR="000E1A03" w14:paraId="6501258B" w14:textId="77777777">
        <w:trPr>
          <w:jc w:val="center"/>
        </w:trPr>
        <w:tc>
          <w:tcPr>
            <w:tcW w:w="3384" w:type="dxa"/>
            <w:gridSpan w:val="5"/>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3BF9B553" w14:textId="77777777" w:rsidR="000E1A03" w:rsidRDefault="00000000">
            <w:pPr>
              <w:spacing w:after="0" w:line="240" w:lineRule="auto"/>
              <w:jc w:val="center"/>
            </w:pPr>
            <w:r>
              <w:rPr>
                <w:rFonts w:eastAsia="Arial"/>
                <w:b/>
                <w:color w:val="000000"/>
                <w:sz w:val="16"/>
              </w:rPr>
              <w:t>Mata Kuliah</w:t>
            </w:r>
          </w:p>
        </w:tc>
        <w:tc>
          <w:tcPr>
            <w:tcW w:w="1512" w:type="dxa"/>
            <w:gridSpan w:val="2"/>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75AE17A7" w14:textId="77777777" w:rsidR="000E1A03" w:rsidRDefault="00000000">
            <w:pPr>
              <w:spacing w:after="0" w:line="240" w:lineRule="auto"/>
              <w:jc w:val="center"/>
            </w:pPr>
            <w:r>
              <w:rPr>
                <w:rFonts w:eastAsia="Arial"/>
                <w:b/>
                <w:color w:val="000000"/>
                <w:sz w:val="16"/>
              </w:rPr>
              <w:t>Kode</w:t>
            </w:r>
          </w:p>
        </w:tc>
        <w:tc>
          <w:tcPr>
            <w:tcW w:w="2880" w:type="dxa"/>
            <w:gridSpan w:val="3"/>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32CE4E17" w14:textId="77777777" w:rsidR="000E1A03" w:rsidRDefault="00000000">
            <w:pPr>
              <w:spacing w:after="0" w:line="240" w:lineRule="auto"/>
              <w:jc w:val="center"/>
            </w:pPr>
            <w:r>
              <w:rPr>
                <w:rFonts w:eastAsia="Arial"/>
                <w:b/>
                <w:color w:val="000000"/>
                <w:sz w:val="16"/>
              </w:rPr>
              <w:t>Rumpun MK</w:t>
            </w:r>
          </w:p>
        </w:tc>
        <w:tc>
          <w:tcPr>
            <w:tcW w:w="1440" w:type="dxa"/>
            <w:gridSpan w:val="2"/>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2F969BE7" w14:textId="77777777" w:rsidR="000E1A03" w:rsidRDefault="00000000">
            <w:pPr>
              <w:spacing w:after="0" w:line="240" w:lineRule="auto"/>
              <w:jc w:val="center"/>
            </w:pPr>
            <w:r>
              <w:rPr>
                <w:rFonts w:eastAsia="Arial"/>
                <w:b/>
                <w:color w:val="000000"/>
                <w:sz w:val="16"/>
              </w:rPr>
              <w:t>SKS</w:t>
            </w:r>
          </w:p>
        </w:tc>
        <w:tc>
          <w:tcPr>
            <w:tcW w:w="1655" w:type="dxa"/>
            <w:gridSpan w:val="2"/>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3FE7B4B3" w14:textId="77777777" w:rsidR="000E1A03" w:rsidRDefault="00000000">
            <w:pPr>
              <w:spacing w:after="0" w:line="240" w:lineRule="auto"/>
              <w:jc w:val="center"/>
            </w:pPr>
            <w:r>
              <w:rPr>
                <w:rFonts w:eastAsia="Arial"/>
                <w:b/>
                <w:color w:val="000000"/>
                <w:sz w:val="16"/>
              </w:rPr>
              <w:t>Semester</w:t>
            </w:r>
          </w:p>
        </w:tc>
        <w:tc>
          <w:tcPr>
            <w:tcW w:w="4752" w:type="dxa"/>
            <w:gridSpan w:val="3"/>
            <w:tcBorders>
              <w:top w:val="single" w:sz="4" w:space="0" w:color="808080"/>
              <w:left w:val="single" w:sz="4" w:space="0" w:color="808080"/>
              <w:bottom w:val="single" w:sz="4" w:space="0" w:color="808080"/>
              <w:right w:val="single" w:sz="4" w:space="0" w:color="808080"/>
            </w:tcBorders>
            <w:shd w:val="clear" w:color="auto" w:fill="D9E1F2"/>
            <w:tcMar>
              <w:top w:w="90" w:type="dxa"/>
              <w:left w:w="100" w:type="dxa"/>
              <w:bottom w:w="90" w:type="dxa"/>
              <w:right w:w="100" w:type="dxa"/>
            </w:tcMar>
            <w:vAlign w:val="center"/>
          </w:tcPr>
          <w:p w14:paraId="370C1151" w14:textId="77777777" w:rsidR="000E1A03" w:rsidRDefault="00000000">
            <w:pPr>
              <w:spacing w:after="0" w:line="240" w:lineRule="auto"/>
              <w:jc w:val="center"/>
            </w:pPr>
            <w:r>
              <w:rPr>
                <w:rFonts w:eastAsia="Arial"/>
                <w:b/>
                <w:color w:val="000000"/>
                <w:sz w:val="16"/>
              </w:rPr>
              <w:t>Tanggal Penyusunan</w:t>
            </w:r>
          </w:p>
        </w:tc>
      </w:tr>
      <w:tr w:rsidR="000E1A03" w14:paraId="0C3812D5" w14:textId="77777777">
        <w:trPr>
          <w:jc w:val="center"/>
        </w:trPr>
        <w:tc>
          <w:tcPr>
            <w:tcW w:w="3384" w:type="dxa"/>
            <w:gridSpan w:val="5"/>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780A2C85" w14:textId="77777777" w:rsidR="000E1A03" w:rsidRDefault="00000000">
            <w:pPr>
              <w:spacing w:after="0" w:line="240" w:lineRule="auto"/>
              <w:jc w:val="center"/>
            </w:pPr>
            <w:r>
              <w:rPr>
                <w:rFonts w:eastAsia="Arial"/>
                <w:color w:val="000000"/>
                <w:sz w:val="17"/>
              </w:rPr>
              <w:t>Filsafat Hukum Islam</w:t>
            </w:r>
          </w:p>
        </w:tc>
        <w:tc>
          <w:tcPr>
            <w:tcW w:w="1512" w:type="dxa"/>
            <w:gridSpan w:val="2"/>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395AE127" w14:textId="77777777" w:rsidR="000E1A03" w:rsidRDefault="00000000">
            <w:pPr>
              <w:spacing w:after="0" w:line="240" w:lineRule="auto"/>
              <w:jc w:val="center"/>
            </w:pPr>
            <w:r>
              <w:rPr>
                <w:rFonts w:eastAsia="Arial"/>
                <w:color w:val="000000"/>
                <w:sz w:val="17"/>
              </w:rPr>
              <w:t>PMH150</w:t>
            </w:r>
          </w:p>
        </w:tc>
        <w:tc>
          <w:tcPr>
            <w:tcW w:w="2880" w:type="dxa"/>
            <w:gridSpan w:val="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6E7C7227" w14:textId="77777777" w:rsidR="000E1A03" w:rsidRDefault="00000000">
            <w:pPr>
              <w:spacing w:after="0" w:line="240" w:lineRule="auto"/>
              <w:jc w:val="center"/>
            </w:pPr>
            <w:r>
              <w:rPr>
                <w:rFonts w:eastAsia="Arial"/>
                <w:color w:val="000000"/>
                <w:sz w:val="17"/>
              </w:rPr>
              <w:t>Keilmuan Hukum Islam</w:t>
            </w:r>
          </w:p>
        </w:tc>
        <w:tc>
          <w:tcPr>
            <w:tcW w:w="1440" w:type="dxa"/>
            <w:gridSpan w:val="2"/>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37342BF8" w14:textId="77777777" w:rsidR="000E1A03" w:rsidRDefault="00000000">
            <w:pPr>
              <w:spacing w:after="0" w:line="240" w:lineRule="auto"/>
              <w:jc w:val="center"/>
            </w:pPr>
            <w:r>
              <w:rPr>
                <w:rFonts w:eastAsia="Arial"/>
                <w:color w:val="000000"/>
                <w:sz w:val="17"/>
              </w:rPr>
              <w:t>2</w:t>
            </w:r>
          </w:p>
        </w:tc>
        <w:tc>
          <w:tcPr>
            <w:tcW w:w="1655" w:type="dxa"/>
            <w:gridSpan w:val="2"/>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67878EDA" w14:textId="77777777" w:rsidR="000E1A03" w:rsidRDefault="00000000">
            <w:pPr>
              <w:spacing w:after="0" w:line="240" w:lineRule="auto"/>
              <w:jc w:val="center"/>
            </w:pPr>
            <w:r>
              <w:rPr>
                <w:rFonts w:eastAsia="Arial"/>
                <w:color w:val="000000"/>
                <w:sz w:val="17"/>
              </w:rPr>
              <w:t>5</w:t>
            </w:r>
          </w:p>
        </w:tc>
        <w:tc>
          <w:tcPr>
            <w:tcW w:w="4752" w:type="dxa"/>
            <w:gridSpan w:val="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56801F28" w14:textId="77777777" w:rsidR="000E1A03" w:rsidRDefault="00000000">
            <w:pPr>
              <w:spacing w:after="0" w:line="240" w:lineRule="auto"/>
              <w:jc w:val="center"/>
            </w:pPr>
            <w:r>
              <w:rPr>
                <w:rFonts w:eastAsia="Arial"/>
                <w:color w:val="000000"/>
                <w:sz w:val="17"/>
              </w:rPr>
              <w:t>30 Agustus 2026</w:t>
            </w:r>
          </w:p>
        </w:tc>
      </w:tr>
      <w:tr w:rsidR="000E1A03" w14:paraId="5D6F44B1" w14:textId="77777777">
        <w:trPr>
          <w:jc w:val="center"/>
        </w:trPr>
        <w:tc>
          <w:tcPr>
            <w:tcW w:w="2160" w:type="dxa"/>
            <w:gridSpan w:val="3"/>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5E372BED" w14:textId="77777777" w:rsidR="000E1A03" w:rsidRDefault="00000000">
            <w:pPr>
              <w:spacing w:after="0" w:line="240" w:lineRule="auto"/>
              <w:jc w:val="center"/>
            </w:pPr>
            <w:r>
              <w:rPr>
                <w:rFonts w:eastAsia="Arial"/>
                <w:b/>
                <w:color w:val="000000"/>
                <w:sz w:val="17"/>
              </w:rPr>
              <w:t>Otorisasi</w:t>
            </w:r>
          </w:p>
        </w:tc>
        <w:tc>
          <w:tcPr>
            <w:tcW w:w="4320" w:type="dxa"/>
            <w:gridSpan w:val="6"/>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059D05EF" w14:textId="77777777" w:rsidR="000E1A03" w:rsidRDefault="00000000">
            <w:pPr>
              <w:spacing w:after="0" w:line="240" w:lineRule="auto"/>
              <w:jc w:val="center"/>
            </w:pPr>
            <w:r>
              <w:rPr>
                <w:rFonts w:eastAsia="Arial"/>
                <w:b/>
                <w:color w:val="000000"/>
                <w:sz w:val="17"/>
              </w:rPr>
              <w:t>Pengembang RPS</w:t>
            </w:r>
          </w:p>
        </w:tc>
        <w:tc>
          <w:tcPr>
            <w:tcW w:w="4320"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73F94556" w14:textId="77777777" w:rsidR="000E1A03" w:rsidRDefault="00000000">
            <w:pPr>
              <w:spacing w:after="0" w:line="240" w:lineRule="auto"/>
              <w:jc w:val="center"/>
            </w:pPr>
            <w:r>
              <w:rPr>
                <w:rFonts w:eastAsia="Arial"/>
                <w:b/>
                <w:color w:val="000000"/>
                <w:sz w:val="17"/>
              </w:rPr>
              <w:t>Koordinator RMK</w:t>
            </w:r>
          </w:p>
        </w:tc>
        <w:tc>
          <w:tcPr>
            <w:tcW w:w="4824"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3CE5F831" w14:textId="77777777" w:rsidR="000E1A03" w:rsidRDefault="00000000">
            <w:pPr>
              <w:spacing w:after="0" w:line="240" w:lineRule="auto"/>
              <w:jc w:val="center"/>
            </w:pPr>
            <w:r>
              <w:rPr>
                <w:rFonts w:eastAsia="Arial"/>
                <w:b/>
                <w:color w:val="000000"/>
                <w:sz w:val="17"/>
              </w:rPr>
              <w:t>Ketua Program Studi</w:t>
            </w:r>
          </w:p>
        </w:tc>
      </w:tr>
      <w:tr w:rsidR="000E1A03" w14:paraId="1E925203" w14:textId="77777777">
        <w:trPr>
          <w:jc w:val="center"/>
        </w:trPr>
        <w:tc>
          <w:tcPr>
            <w:tcW w:w="2160" w:type="dxa"/>
            <w:gridSpan w:val="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10AB32CA" w14:textId="77777777" w:rsidR="000E1A03" w:rsidRDefault="000E1A03">
            <w:pPr>
              <w:spacing w:after="0" w:line="240" w:lineRule="auto"/>
              <w:jc w:val="center"/>
            </w:pPr>
          </w:p>
        </w:tc>
        <w:tc>
          <w:tcPr>
            <w:tcW w:w="4320" w:type="dxa"/>
            <w:gridSpan w:val="6"/>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3DB514A4" w14:textId="77777777" w:rsidR="001D2837" w:rsidRDefault="001D2837">
            <w:pPr>
              <w:spacing w:after="0" w:line="240" w:lineRule="auto"/>
              <w:jc w:val="center"/>
              <w:rPr>
                <w:rFonts w:eastAsia="Arial"/>
                <w:color w:val="000000"/>
                <w:sz w:val="17"/>
              </w:rPr>
            </w:pPr>
          </w:p>
          <w:p w14:paraId="5703157D" w14:textId="77777777" w:rsidR="001D2837" w:rsidRDefault="001D2837">
            <w:pPr>
              <w:spacing w:after="0" w:line="240" w:lineRule="auto"/>
              <w:jc w:val="center"/>
              <w:rPr>
                <w:rFonts w:eastAsia="Arial"/>
                <w:color w:val="000000"/>
                <w:sz w:val="17"/>
              </w:rPr>
            </w:pPr>
          </w:p>
          <w:p w14:paraId="6AC4CDF6" w14:textId="77777777" w:rsidR="001D2837" w:rsidRDefault="001D2837">
            <w:pPr>
              <w:spacing w:after="0" w:line="240" w:lineRule="auto"/>
              <w:jc w:val="center"/>
              <w:rPr>
                <w:rFonts w:eastAsia="Arial"/>
                <w:color w:val="000000"/>
                <w:sz w:val="17"/>
              </w:rPr>
            </w:pPr>
          </w:p>
          <w:p w14:paraId="71A4C1FB" w14:textId="77777777" w:rsidR="001D2837" w:rsidRDefault="001D2837">
            <w:pPr>
              <w:spacing w:after="0" w:line="240" w:lineRule="auto"/>
              <w:jc w:val="center"/>
              <w:rPr>
                <w:rFonts w:eastAsia="Arial"/>
                <w:color w:val="000000"/>
                <w:sz w:val="17"/>
              </w:rPr>
            </w:pPr>
          </w:p>
          <w:p w14:paraId="5B299F32" w14:textId="77777777" w:rsidR="001D2837" w:rsidRDefault="001D2837">
            <w:pPr>
              <w:spacing w:after="0" w:line="240" w:lineRule="auto"/>
              <w:jc w:val="center"/>
              <w:rPr>
                <w:rFonts w:eastAsia="Arial"/>
                <w:color w:val="000000"/>
                <w:sz w:val="17"/>
              </w:rPr>
            </w:pPr>
          </w:p>
          <w:p w14:paraId="12C825DC" w14:textId="58B2B72A" w:rsidR="000E1A03" w:rsidRDefault="00000000">
            <w:pPr>
              <w:spacing w:after="0" w:line="240" w:lineRule="auto"/>
              <w:jc w:val="center"/>
            </w:pPr>
            <w:r>
              <w:rPr>
                <w:rFonts w:eastAsia="Arial"/>
                <w:color w:val="000000"/>
                <w:sz w:val="17"/>
              </w:rPr>
              <w:t>Mohammad Muafi Himam, Lc., M.A.</w:t>
            </w:r>
          </w:p>
        </w:tc>
        <w:tc>
          <w:tcPr>
            <w:tcW w:w="4320" w:type="dxa"/>
            <w:gridSpan w:val="4"/>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23611E6C" w14:textId="77777777" w:rsidR="000E1A03" w:rsidRDefault="00000000">
            <w:pPr>
              <w:spacing w:after="0" w:line="240" w:lineRule="auto"/>
              <w:jc w:val="center"/>
            </w:pPr>
            <w:r>
              <w:rPr>
                <w:rFonts w:eastAsia="Arial"/>
                <w:color w:val="000000"/>
                <w:sz w:val="17"/>
              </w:rPr>
              <w:t>Tanda tangan</w:t>
            </w:r>
          </w:p>
        </w:tc>
        <w:tc>
          <w:tcPr>
            <w:tcW w:w="4824" w:type="dxa"/>
            <w:gridSpan w:val="4"/>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1B1AB836" w14:textId="77777777" w:rsidR="001D2837" w:rsidRDefault="001D2837">
            <w:pPr>
              <w:spacing w:after="0" w:line="240" w:lineRule="auto"/>
              <w:jc w:val="center"/>
              <w:rPr>
                <w:rFonts w:eastAsia="Arial"/>
                <w:color w:val="000000"/>
                <w:sz w:val="17"/>
              </w:rPr>
            </w:pPr>
          </w:p>
          <w:p w14:paraId="52F1519D" w14:textId="77777777" w:rsidR="001D2837" w:rsidRDefault="001D2837">
            <w:pPr>
              <w:spacing w:after="0" w:line="240" w:lineRule="auto"/>
              <w:jc w:val="center"/>
              <w:rPr>
                <w:rFonts w:eastAsia="Arial"/>
                <w:color w:val="000000"/>
                <w:sz w:val="17"/>
              </w:rPr>
            </w:pPr>
          </w:p>
          <w:p w14:paraId="143E63CF" w14:textId="77777777" w:rsidR="001D2837" w:rsidRDefault="001D2837">
            <w:pPr>
              <w:spacing w:after="0" w:line="240" w:lineRule="auto"/>
              <w:jc w:val="center"/>
              <w:rPr>
                <w:rFonts w:eastAsia="Arial"/>
                <w:color w:val="000000"/>
                <w:sz w:val="17"/>
              </w:rPr>
            </w:pPr>
          </w:p>
          <w:p w14:paraId="4AE974CF" w14:textId="77777777" w:rsidR="001D2837" w:rsidRDefault="001D2837">
            <w:pPr>
              <w:spacing w:after="0" w:line="240" w:lineRule="auto"/>
              <w:jc w:val="center"/>
              <w:rPr>
                <w:rFonts w:eastAsia="Arial"/>
                <w:color w:val="000000"/>
                <w:sz w:val="17"/>
              </w:rPr>
            </w:pPr>
          </w:p>
          <w:p w14:paraId="35D75EFE" w14:textId="77777777" w:rsidR="001D2837" w:rsidRDefault="001D2837">
            <w:pPr>
              <w:spacing w:after="0" w:line="240" w:lineRule="auto"/>
              <w:jc w:val="center"/>
              <w:rPr>
                <w:rFonts w:eastAsia="Arial"/>
                <w:color w:val="000000"/>
                <w:sz w:val="17"/>
              </w:rPr>
            </w:pPr>
          </w:p>
          <w:p w14:paraId="5FD8E33C" w14:textId="7933086E" w:rsidR="000E1A03" w:rsidRDefault="00000000">
            <w:pPr>
              <w:spacing w:after="0" w:line="240" w:lineRule="auto"/>
              <w:jc w:val="center"/>
            </w:pPr>
            <w:r>
              <w:rPr>
                <w:rFonts w:eastAsia="Arial"/>
                <w:color w:val="000000"/>
                <w:sz w:val="17"/>
              </w:rPr>
              <w:t>Fakih Abdul Azis, Lc., M.A.</w:t>
            </w:r>
          </w:p>
        </w:tc>
      </w:tr>
      <w:tr w:rsidR="000E1A03" w14:paraId="17C03EF0" w14:textId="77777777">
        <w:trPr>
          <w:jc w:val="center"/>
        </w:trPr>
        <w:tc>
          <w:tcPr>
            <w:tcW w:w="15624" w:type="dxa"/>
            <w:gridSpan w:val="17"/>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E60EF11" w14:textId="77777777" w:rsidR="000E1A03" w:rsidRDefault="00000000">
            <w:pPr>
              <w:spacing w:after="0" w:line="240" w:lineRule="auto"/>
              <w:jc w:val="center"/>
            </w:pPr>
            <w:r>
              <w:rPr>
                <w:rFonts w:eastAsia="Arial"/>
                <w:b/>
                <w:color w:val="FFFFFF"/>
                <w:sz w:val="21"/>
              </w:rPr>
              <w:t>CAPAIAN PEMBELAJARAN</w:t>
            </w:r>
          </w:p>
        </w:tc>
      </w:tr>
      <w:tr w:rsidR="000E1A03" w14:paraId="20765352" w14:textId="77777777">
        <w:trPr>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453B35E9" w14:textId="77777777" w:rsidR="000E1A03" w:rsidRDefault="00000000">
            <w:pPr>
              <w:spacing w:after="0" w:line="240" w:lineRule="auto"/>
            </w:pPr>
            <w:r>
              <w:rPr>
                <w:rFonts w:eastAsia="Arial"/>
                <w:b/>
                <w:color w:val="000000"/>
                <w:sz w:val="17"/>
              </w:rPr>
              <w:t>CPL-Prodi yang dibebankan pada Mata Kuliah</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0B8FF261" w14:textId="77777777" w:rsidR="000E1A03" w:rsidRDefault="00000000">
            <w:pPr>
              <w:spacing w:after="0" w:line="240" w:lineRule="auto"/>
            </w:pPr>
            <w:r>
              <w:rPr>
                <w:rFonts w:eastAsia="Arial"/>
                <w:b/>
                <w:color w:val="000000"/>
                <w:sz w:val="16"/>
              </w:rPr>
              <w:t xml:space="preserve">APU 4.4 — </w:t>
            </w:r>
            <w:r>
              <w:rPr>
                <w:rFonts w:eastAsia="Arial"/>
                <w:color w:val="000000"/>
                <w:sz w:val="16"/>
              </w:rPr>
              <w:t>Mengembangkan hukum Islam lengkap dengan aliran-aliran mazhab di dalamnya pada tingkatan filosofis untuk sosialisasi bidang hukum di masyarakat.</w:t>
            </w:r>
          </w:p>
          <w:p w14:paraId="2C5238B3" w14:textId="77777777" w:rsidR="000E1A03" w:rsidRDefault="00000000">
            <w:pPr>
              <w:spacing w:after="0" w:line="240" w:lineRule="auto"/>
            </w:pPr>
            <w:r>
              <w:rPr>
                <w:rFonts w:eastAsia="Arial"/>
                <w:b/>
                <w:color w:val="000000"/>
                <w:sz w:val="16"/>
              </w:rPr>
              <w:t xml:space="preserve">AKU 2.3 — </w:t>
            </w:r>
            <w:r>
              <w:rPr>
                <w:rFonts w:eastAsia="Arial"/>
                <w:color w:val="000000"/>
                <w:sz w:val="16"/>
              </w:rPr>
              <w:t>Menguasai asas, teori, dan konsep pengetahuan penunjang dalam ranah pendukung hukum Islam secara tepat dan proporsional dalam negara hukum di Indonesia.</w:t>
            </w:r>
          </w:p>
          <w:p w14:paraId="6955ED1D" w14:textId="77777777" w:rsidR="000E1A03" w:rsidRDefault="00000000">
            <w:pPr>
              <w:spacing w:after="0" w:line="240" w:lineRule="auto"/>
            </w:pPr>
            <w:r>
              <w:rPr>
                <w:rFonts w:eastAsia="Arial"/>
                <w:b/>
                <w:color w:val="000000"/>
                <w:sz w:val="16"/>
              </w:rPr>
              <w:t xml:space="preserve">AKK 3.2 — </w:t>
            </w:r>
            <w:r>
              <w:rPr>
                <w:rFonts w:eastAsia="Arial"/>
                <w:color w:val="000000"/>
                <w:sz w:val="16"/>
              </w:rPr>
              <w:t>Mampu menguasai konsep dan teori-teori utama dalam kajian ilmu fikih (fikih muqaran).</w:t>
            </w:r>
          </w:p>
        </w:tc>
      </w:tr>
      <w:tr w:rsidR="000E1A03" w14:paraId="05A8AF17" w14:textId="77777777">
        <w:trPr>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766725D6" w14:textId="77777777" w:rsidR="000E1A03" w:rsidRDefault="00000000">
            <w:pPr>
              <w:spacing w:after="0" w:line="240" w:lineRule="auto"/>
            </w:pPr>
            <w:r>
              <w:rPr>
                <w:rFonts w:eastAsia="Arial"/>
                <w:b/>
                <w:color w:val="000000"/>
                <w:sz w:val="17"/>
              </w:rPr>
              <w:t>Capaian Pembelajaran Mata Kuliah (CPMK)</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6E2373A8" w14:textId="77777777" w:rsidR="000E1A03" w:rsidRDefault="00000000">
            <w:pPr>
              <w:spacing w:after="0" w:line="240" w:lineRule="auto"/>
            </w:pPr>
            <w:r>
              <w:rPr>
                <w:rFonts w:eastAsia="Arial"/>
                <w:b/>
                <w:color w:val="000000"/>
                <w:sz w:val="16"/>
              </w:rPr>
              <w:t xml:space="preserve">CPMK-1 — </w:t>
            </w:r>
            <w:r>
              <w:rPr>
                <w:rFonts w:eastAsia="Arial"/>
                <w:color w:val="000000"/>
                <w:sz w:val="16"/>
              </w:rPr>
              <w:t>Mahasiswa mampu merekonstruksi tesis, konsep, dan alur argumen dari bab buku berbahasa asing melalui presentasi dan tanya jawab lisan berbasis teks.</w:t>
            </w:r>
          </w:p>
          <w:p w14:paraId="6118EA0B" w14:textId="77777777" w:rsidR="000E1A03" w:rsidRDefault="00000000">
            <w:pPr>
              <w:spacing w:after="0" w:line="240" w:lineRule="auto"/>
            </w:pPr>
            <w:r>
              <w:rPr>
                <w:rFonts w:eastAsia="Arial"/>
                <w:b/>
                <w:color w:val="000000"/>
                <w:sz w:val="16"/>
              </w:rPr>
              <w:t xml:space="preserve">CPMK-2 — </w:t>
            </w:r>
            <w:r>
              <w:rPr>
                <w:rFonts w:eastAsia="Arial"/>
                <w:color w:val="000000"/>
                <w:sz w:val="16"/>
              </w:rPr>
              <w:t>Mahasiswa mampu menjelaskan persoalan validitas, otoritas, interpretasi, etika, keadilan, dan argumentasi dalam filsafat hukum serta menunjukkan batas penerapannya terhadap hukum keagamaan.</w:t>
            </w:r>
          </w:p>
          <w:p w14:paraId="13D78523" w14:textId="77777777" w:rsidR="000E1A03" w:rsidRDefault="00000000">
            <w:pPr>
              <w:spacing w:after="0" w:line="240" w:lineRule="auto"/>
            </w:pPr>
            <w:r>
              <w:rPr>
                <w:rFonts w:eastAsia="Arial"/>
                <w:b/>
                <w:color w:val="000000"/>
                <w:sz w:val="16"/>
              </w:rPr>
              <w:t xml:space="preserve">CPMK-3 — </w:t>
            </w:r>
            <w:r>
              <w:rPr>
                <w:rFonts w:eastAsia="Arial"/>
                <w:color w:val="000000"/>
                <w:sz w:val="16"/>
              </w:rPr>
              <w:t>Mahasiswa mampu menjelaskan rasionalitas internal hukum Islam, meliputi syariat-fikih, teks, ijtihad, ikhtilaf, maqasid, otoritas mazhab, dan fatwa berdasarkan bacaan akademik.</w:t>
            </w:r>
          </w:p>
          <w:p w14:paraId="4E1B3AB9" w14:textId="77777777" w:rsidR="000E1A03" w:rsidRDefault="00000000">
            <w:pPr>
              <w:spacing w:after="0" w:line="240" w:lineRule="auto"/>
            </w:pPr>
            <w:r>
              <w:rPr>
                <w:rFonts w:eastAsia="Arial"/>
                <w:b/>
                <w:color w:val="000000"/>
                <w:sz w:val="16"/>
              </w:rPr>
              <w:t xml:space="preserve">CPMK-4 — </w:t>
            </w:r>
            <w:r>
              <w:rPr>
                <w:rFonts w:eastAsia="Arial"/>
                <w:color w:val="000000"/>
                <w:sz w:val="16"/>
              </w:rPr>
              <w:t>Mahasiswa mampu mempertahankan analisis lisan atas perbedaan mazhab secara adil dan argumentatif tanpa memaksakan ekuivalensi antara filsafat modern dan usul fikih.</w:t>
            </w:r>
          </w:p>
        </w:tc>
      </w:tr>
      <w:tr w:rsidR="000E1A03" w14:paraId="61E76CA5" w14:textId="77777777">
        <w:trPr>
          <w:jc w:val="center"/>
        </w:trPr>
        <w:tc>
          <w:tcPr>
            <w:tcW w:w="15624" w:type="dxa"/>
            <w:gridSpan w:val="17"/>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351BDB4" w14:textId="77777777" w:rsidR="000E1A03" w:rsidRDefault="00000000">
            <w:pPr>
              <w:spacing w:after="0" w:line="240" w:lineRule="auto"/>
              <w:jc w:val="center"/>
            </w:pPr>
            <w:r>
              <w:rPr>
                <w:rFonts w:eastAsia="Arial"/>
                <w:b/>
                <w:color w:val="FFFFFF"/>
                <w:sz w:val="21"/>
              </w:rPr>
              <w:t>DESKRIPSI, BAHAN KAJIAN, DAN SUMBER PEMBELAJARAN</w:t>
            </w:r>
          </w:p>
        </w:tc>
      </w:tr>
      <w:tr w:rsidR="000E1A03" w14:paraId="13609695" w14:textId="77777777">
        <w:trPr>
          <w:cantSplit/>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063FD002" w14:textId="77777777" w:rsidR="000E1A03" w:rsidRDefault="00000000">
            <w:pPr>
              <w:spacing w:after="0" w:line="240" w:lineRule="auto"/>
            </w:pPr>
            <w:r>
              <w:rPr>
                <w:rFonts w:eastAsia="Arial"/>
                <w:b/>
                <w:color w:val="000000"/>
                <w:sz w:val="17"/>
              </w:rPr>
              <w:t>Deskripsi Singkat MK</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591B9CF0" w14:textId="77777777" w:rsidR="000E1A03" w:rsidRDefault="00000000">
            <w:pPr>
              <w:spacing w:after="0" w:line="240" w:lineRule="auto"/>
            </w:pPr>
            <w:r>
              <w:rPr>
                <w:rFonts w:eastAsia="Arial"/>
                <w:color w:val="000000"/>
                <w:sz w:val="17"/>
              </w:rPr>
              <w:t>Mata kuliah ini mengkaji persoalan filosofis yang muncul ketika hukum dipahami sebagai tatanan normatif dan keagamaan. Pembelajaran bergerak dalam dua blok yang berurutan: (1) perangkat baca filsafat hukum; dan (2) rasionalitas internal serta keragaman hukum Islam. Pertemuan pertama digunakan untuk orientasi keilmuan, penjelasan RPS, kontrak perkuliahan, dan simulasi seminar. Mulai pertemuan kedua, setiap pertemuan kajian berbasis pembacaan satu atau dua bab buku tokoh, dilanjutkan presentasi lisan tanpa slide, handout, artikel, atau naskah presentasi. Mahasiswa hanya menggunakan teks yang telah dianotasi, menyebut halaman, merekonstruksi argumen, dan menjawab pertanyaan spontan. Teori filsafat modern dan usul fikih dipelajari menurut konteks, tujuan, serta asumsi masing-masing. Perbandingan dilakukan pada tingkat masalah dan struktur argumentasi jika relevan, bukan melalui penyamaan istilah atau sintesis yang dipaksakan.</w:t>
            </w:r>
          </w:p>
        </w:tc>
      </w:tr>
      <w:tr w:rsidR="000E1A03" w14:paraId="6EC998D4" w14:textId="77777777">
        <w:trPr>
          <w:cantSplit/>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7B7D7B1D" w14:textId="77777777" w:rsidR="000E1A03" w:rsidRDefault="00000000">
            <w:pPr>
              <w:spacing w:after="0" w:line="240" w:lineRule="auto"/>
            </w:pPr>
            <w:r>
              <w:rPr>
                <w:rFonts w:eastAsia="Arial"/>
                <w:b/>
                <w:color w:val="000000"/>
                <w:sz w:val="17"/>
              </w:rPr>
              <w:lastRenderedPageBreak/>
              <w:t>Bahan Kajian</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17E8EF17" w14:textId="77777777" w:rsidR="000E1A03" w:rsidRDefault="00000000">
            <w:pPr>
              <w:pStyle w:val="ListNumber"/>
              <w:spacing w:after="0" w:line="240" w:lineRule="auto"/>
              <w:ind w:left="255" w:hanging="142"/>
            </w:pPr>
            <w:r>
              <w:rPr>
                <w:rFonts w:eastAsia="Arial"/>
                <w:color w:val="000000"/>
                <w:sz w:val="16"/>
              </w:rPr>
              <w:t>Pertanyaan tentang hakikat hukum dan hukum sebagai sistem aturan.</w:t>
            </w:r>
          </w:p>
          <w:p w14:paraId="5E28F9E1" w14:textId="77777777" w:rsidR="000E1A03" w:rsidRDefault="00000000">
            <w:pPr>
              <w:pStyle w:val="ListNumber"/>
              <w:spacing w:after="0" w:line="240" w:lineRule="auto"/>
              <w:ind w:left="255" w:hanging="142"/>
            </w:pPr>
            <w:r>
              <w:rPr>
                <w:rFonts w:eastAsia="Arial"/>
                <w:color w:val="000000"/>
                <w:sz w:val="16"/>
              </w:rPr>
              <w:t>Validitas hukum, aturan primer-sekunder, dan titik pandang internal.</w:t>
            </w:r>
          </w:p>
          <w:p w14:paraId="6507133D" w14:textId="77777777" w:rsidR="000E1A03" w:rsidRDefault="00000000">
            <w:pPr>
              <w:pStyle w:val="ListNumber"/>
              <w:spacing w:after="0" w:line="240" w:lineRule="auto"/>
              <w:ind w:left="255" w:hanging="142"/>
            </w:pPr>
            <w:r>
              <w:rPr>
                <w:rFonts w:eastAsia="Arial"/>
                <w:color w:val="000000"/>
                <w:sz w:val="16"/>
              </w:rPr>
              <w:t>Otoritas hukum dan klaim hukum untuk memberi alasan bertindak.</w:t>
            </w:r>
          </w:p>
          <w:p w14:paraId="5B79F794" w14:textId="77777777" w:rsidR="000E1A03" w:rsidRDefault="00000000">
            <w:pPr>
              <w:pStyle w:val="ListNumber"/>
              <w:spacing w:after="0" w:line="240" w:lineRule="auto"/>
              <w:ind w:left="255" w:hanging="142"/>
            </w:pPr>
            <w:r>
              <w:rPr>
                <w:rFonts w:eastAsia="Arial"/>
                <w:color w:val="000000"/>
                <w:sz w:val="16"/>
              </w:rPr>
              <w:t>Bahasa sebagai diskursus; hubungan berbicara, menulis, dan penafsiran.</w:t>
            </w:r>
          </w:p>
          <w:p w14:paraId="711BE299" w14:textId="77777777" w:rsidR="000E1A03" w:rsidRDefault="00000000">
            <w:pPr>
              <w:pStyle w:val="ListNumber"/>
              <w:spacing w:after="0" w:line="240" w:lineRule="auto"/>
              <w:ind w:left="255" w:hanging="142"/>
            </w:pPr>
            <w:r>
              <w:rPr>
                <w:rFonts w:eastAsia="Arial"/>
                <w:color w:val="000000"/>
                <w:sz w:val="16"/>
              </w:rPr>
              <w:t>Metafor, simbol, penjelasan, dan pemahaman teks.</w:t>
            </w:r>
          </w:p>
          <w:p w14:paraId="55D0EEC2" w14:textId="77777777" w:rsidR="000E1A03" w:rsidRDefault="00000000">
            <w:pPr>
              <w:pStyle w:val="ListNumber"/>
              <w:spacing w:after="0" w:line="240" w:lineRule="auto"/>
              <w:ind w:left="255" w:hanging="142"/>
            </w:pPr>
            <w:r>
              <w:rPr>
                <w:rFonts w:eastAsia="Arial"/>
                <w:color w:val="000000"/>
                <w:sz w:val="16"/>
              </w:rPr>
              <w:t>Pertimbangan moral, manfaat, hak, dan keadilan.</w:t>
            </w:r>
          </w:p>
          <w:p w14:paraId="4B6466F6" w14:textId="77777777" w:rsidR="000E1A03" w:rsidRDefault="00000000">
            <w:pPr>
              <w:pStyle w:val="ListNumber"/>
              <w:spacing w:after="0" w:line="240" w:lineRule="auto"/>
              <w:ind w:left="255" w:hanging="142"/>
            </w:pPr>
            <w:r>
              <w:rPr>
                <w:rFonts w:eastAsia="Arial"/>
                <w:color w:val="000000"/>
                <w:sz w:val="16"/>
              </w:rPr>
              <w:t>Struktur argumen: claim, data, warrant, qualifier, dan rebuttal.</w:t>
            </w:r>
          </w:p>
          <w:p w14:paraId="65CEC714" w14:textId="77777777" w:rsidR="000E1A03" w:rsidRDefault="00000000">
            <w:pPr>
              <w:pStyle w:val="ListNumber"/>
              <w:spacing w:after="0" w:line="240" w:lineRule="auto"/>
              <w:ind w:left="255" w:hanging="142"/>
            </w:pPr>
            <w:r>
              <w:rPr>
                <w:rFonts w:eastAsia="Arial"/>
                <w:color w:val="000000"/>
                <w:sz w:val="16"/>
              </w:rPr>
              <w:t>Aktor, sumber, dan institusi dalam pembentukan hukum Islam.</w:t>
            </w:r>
          </w:p>
          <w:p w14:paraId="48B830B1" w14:textId="77777777" w:rsidR="000E1A03" w:rsidRDefault="00000000">
            <w:pPr>
              <w:pStyle w:val="ListNumber"/>
              <w:spacing w:after="0" w:line="240" w:lineRule="auto"/>
              <w:ind w:left="255" w:hanging="142"/>
            </w:pPr>
            <w:r>
              <w:rPr>
                <w:rFonts w:eastAsia="Arial"/>
                <w:color w:val="000000"/>
                <w:sz w:val="16"/>
              </w:rPr>
              <w:t>Mazhab, pendidikan hukum, otoritas juristik, dan politik.</w:t>
            </w:r>
          </w:p>
          <w:p w14:paraId="5D30DBC1" w14:textId="77777777" w:rsidR="000E1A03" w:rsidRDefault="00000000">
            <w:pPr>
              <w:pStyle w:val="ListNumber"/>
              <w:spacing w:after="0" w:line="240" w:lineRule="auto"/>
              <w:ind w:left="255" w:hanging="142"/>
            </w:pPr>
            <w:r>
              <w:rPr>
                <w:rFonts w:eastAsia="Arial"/>
                <w:color w:val="000000"/>
                <w:sz w:val="16"/>
              </w:rPr>
              <w:t>Tekstualisme-intensionalisme dan penalaran melampaui teks.</w:t>
            </w:r>
          </w:p>
          <w:p w14:paraId="366B52B5" w14:textId="77777777" w:rsidR="000E1A03" w:rsidRDefault="00000000">
            <w:pPr>
              <w:pStyle w:val="ListNumber"/>
              <w:spacing w:after="0" w:line="240" w:lineRule="auto"/>
              <w:ind w:left="255" w:hanging="142"/>
            </w:pPr>
            <w:r>
              <w:rPr>
                <w:rFonts w:eastAsia="Arial"/>
                <w:color w:val="000000"/>
                <w:sz w:val="16"/>
              </w:rPr>
              <w:t>Probabilisme, keterbatasan kepastian, dan legitimasi ikhtilaf.</w:t>
            </w:r>
          </w:p>
          <w:p w14:paraId="4E50AA31" w14:textId="77777777" w:rsidR="000E1A03" w:rsidRDefault="00000000">
            <w:pPr>
              <w:pStyle w:val="ListNumber"/>
              <w:spacing w:after="0" w:line="240" w:lineRule="auto"/>
              <w:ind w:left="255" w:hanging="142"/>
            </w:pPr>
            <w:r>
              <w:rPr>
                <w:rFonts w:eastAsia="Arial"/>
                <w:color w:val="000000"/>
                <w:sz w:val="16"/>
              </w:rPr>
              <w:t>Maqasid sebagai perspektif kontemporer dan pembacaan teori klasik.</w:t>
            </w:r>
          </w:p>
          <w:p w14:paraId="079DFBBC" w14:textId="77777777" w:rsidR="000E1A03" w:rsidRDefault="00000000">
            <w:pPr>
              <w:pStyle w:val="ListNumber"/>
              <w:spacing w:after="0" w:line="240" w:lineRule="auto"/>
              <w:ind w:left="255" w:hanging="142"/>
            </w:pPr>
            <w:r>
              <w:rPr>
                <w:rFonts w:eastAsia="Arial"/>
                <w:color w:val="000000"/>
                <w:sz w:val="16"/>
              </w:rPr>
              <w:t>Otoritas, kepengarangan, teks, dan kecenderungan otoritarian.</w:t>
            </w:r>
          </w:p>
          <w:p w14:paraId="52CF1E48" w14:textId="77777777" w:rsidR="000E1A03" w:rsidRDefault="00000000">
            <w:pPr>
              <w:pStyle w:val="ListNumber"/>
              <w:spacing w:after="0" w:line="240" w:lineRule="auto"/>
              <w:ind w:left="255" w:hanging="142"/>
            </w:pPr>
            <w:r>
              <w:rPr>
                <w:rFonts w:eastAsia="Arial"/>
                <w:color w:val="000000"/>
                <w:sz w:val="16"/>
              </w:rPr>
              <w:t>Sebab ikhtilaf mazhab dalam kasus fikih klasik menurut Ibn Rushd.</w:t>
            </w:r>
          </w:p>
        </w:tc>
      </w:tr>
      <w:tr w:rsidR="000E1A03" w14:paraId="43DA400F" w14:textId="77777777">
        <w:trPr>
          <w:cantSplit/>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46F8F3B4" w14:textId="77777777" w:rsidR="000E1A03" w:rsidRDefault="00000000">
            <w:pPr>
              <w:spacing w:after="0" w:line="240" w:lineRule="auto"/>
            </w:pPr>
            <w:r>
              <w:rPr>
                <w:rFonts w:eastAsia="Arial"/>
                <w:b/>
                <w:color w:val="000000"/>
                <w:sz w:val="17"/>
              </w:rPr>
              <w:t>Pustaka Utama</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57AA0F70" w14:textId="77777777" w:rsidR="000E1A03" w:rsidRDefault="00000000">
            <w:pPr>
              <w:pStyle w:val="ListBullet"/>
              <w:spacing w:after="0" w:line="240" w:lineRule="auto"/>
              <w:ind w:left="255" w:hanging="142"/>
            </w:pPr>
            <w:r>
              <w:rPr>
                <w:rFonts w:eastAsia="Arial"/>
                <w:color w:val="000000"/>
                <w:sz w:val="16"/>
              </w:rPr>
              <w:t>H.L.A. Hart, The Concept of Law.</w:t>
            </w:r>
          </w:p>
          <w:p w14:paraId="321F2DBB" w14:textId="77777777" w:rsidR="000E1A03" w:rsidRDefault="00000000">
            <w:pPr>
              <w:pStyle w:val="ListBullet"/>
              <w:spacing w:after="0" w:line="240" w:lineRule="auto"/>
              <w:ind w:left="255" w:hanging="142"/>
            </w:pPr>
            <w:r>
              <w:rPr>
                <w:rFonts w:eastAsia="Arial"/>
                <w:color w:val="000000"/>
                <w:sz w:val="16"/>
              </w:rPr>
              <w:t>Joseph Raz, The Authority of Law.</w:t>
            </w:r>
          </w:p>
          <w:p w14:paraId="712A23F1" w14:textId="77777777" w:rsidR="000E1A03" w:rsidRDefault="00000000">
            <w:pPr>
              <w:pStyle w:val="ListBullet"/>
              <w:spacing w:after="0" w:line="240" w:lineRule="auto"/>
              <w:ind w:left="255" w:hanging="142"/>
            </w:pPr>
            <w:r>
              <w:rPr>
                <w:rFonts w:eastAsia="Arial"/>
                <w:color w:val="000000"/>
                <w:sz w:val="16"/>
              </w:rPr>
              <w:t>Paul Ricoeur, Interpretation Theory.</w:t>
            </w:r>
          </w:p>
          <w:p w14:paraId="78B1B98D" w14:textId="77777777" w:rsidR="000E1A03" w:rsidRDefault="00000000">
            <w:pPr>
              <w:pStyle w:val="ListBullet"/>
              <w:spacing w:after="0" w:line="240" w:lineRule="auto"/>
              <w:ind w:left="255" w:hanging="142"/>
            </w:pPr>
            <w:r>
              <w:rPr>
                <w:rFonts w:eastAsia="Arial"/>
                <w:color w:val="000000"/>
                <w:sz w:val="16"/>
              </w:rPr>
              <w:t>Michael J. Sandel, Justice: What's the Right Thing to Do?</w:t>
            </w:r>
          </w:p>
          <w:p w14:paraId="552850BB" w14:textId="77777777" w:rsidR="000E1A03" w:rsidRDefault="00000000">
            <w:pPr>
              <w:pStyle w:val="ListBullet"/>
              <w:spacing w:after="0" w:line="240" w:lineRule="auto"/>
              <w:ind w:left="255" w:hanging="142"/>
            </w:pPr>
            <w:r>
              <w:rPr>
                <w:rFonts w:eastAsia="Arial"/>
                <w:color w:val="000000"/>
                <w:sz w:val="16"/>
              </w:rPr>
              <w:t>Stephen Toulmin, The Uses of Argument.</w:t>
            </w:r>
          </w:p>
          <w:p w14:paraId="06ADEF2D" w14:textId="77777777" w:rsidR="000E1A03" w:rsidRDefault="00000000">
            <w:pPr>
              <w:pStyle w:val="ListBullet"/>
              <w:spacing w:after="0" w:line="240" w:lineRule="auto"/>
              <w:ind w:left="255" w:hanging="142"/>
            </w:pPr>
            <w:r>
              <w:rPr>
                <w:rFonts w:eastAsia="Arial"/>
                <w:color w:val="000000"/>
                <w:sz w:val="16"/>
              </w:rPr>
              <w:t>Wael B. Hallaq, An Introduction to Islamic Law.</w:t>
            </w:r>
          </w:p>
          <w:p w14:paraId="59BD51A3" w14:textId="77777777" w:rsidR="000E1A03" w:rsidRDefault="00000000">
            <w:pPr>
              <w:pStyle w:val="ListBullet"/>
              <w:spacing w:after="0" w:line="240" w:lineRule="auto"/>
              <w:ind w:left="255" w:hanging="142"/>
            </w:pPr>
            <w:r>
              <w:rPr>
                <w:rFonts w:eastAsia="Arial"/>
                <w:color w:val="000000"/>
                <w:sz w:val="16"/>
              </w:rPr>
              <w:t>Bernard G. Weiss, The Spirit of Islamic Law.</w:t>
            </w:r>
          </w:p>
          <w:p w14:paraId="4EF1AE35" w14:textId="77777777" w:rsidR="000E1A03" w:rsidRDefault="00000000">
            <w:pPr>
              <w:pStyle w:val="ListBullet"/>
              <w:spacing w:after="0" w:line="240" w:lineRule="auto"/>
              <w:ind w:left="255" w:hanging="142"/>
            </w:pPr>
            <w:r>
              <w:rPr>
                <w:rFonts w:eastAsia="Arial"/>
                <w:color w:val="000000"/>
                <w:sz w:val="16"/>
              </w:rPr>
              <w:t>Jasser Auda, Maqasid al-Shariah as Philosophy of Islamic Law.</w:t>
            </w:r>
          </w:p>
          <w:p w14:paraId="28B518D9" w14:textId="77777777" w:rsidR="000E1A03" w:rsidRDefault="00000000">
            <w:pPr>
              <w:pStyle w:val="ListBullet"/>
              <w:spacing w:after="0" w:line="240" w:lineRule="auto"/>
              <w:ind w:left="255" w:hanging="142"/>
            </w:pPr>
            <w:r>
              <w:rPr>
                <w:rFonts w:eastAsia="Arial"/>
                <w:color w:val="000000"/>
                <w:sz w:val="16"/>
              </w:rPr>
              <w:t>Khaled Abou El Fadl, Speaking in God's Name: Islamic Law, Authority and Women.</w:t>
            </w:r>
          </w:p>
          <w:p w14:paraId="4686FE65" w14:textId="77777777" w:rsidR="000E1A03" w:rsidRDefault="00000000">
            <w:pPr>
              <w:pStyle w:val="ListBullet"/>
              <w:spacing w:after="0" w:line="240" w:lineRule="auto"/>
              <w:ind w:left="255" w:hanging="142"/>
            </w:pPr>
            <w:r>
              <w:rPr>
                <w:rFonts w:eastAsia="Arial"/>
                <w:color w:val="000000"/>
                <w:sz w:val="16"/>
              </w:rPr>
              <w:t>Ibn Rushd, The Distinguished Jurist's Primer, Vol. II (terj. Imran Ahsan Khan Nyazee).</w:t>
            </w:r>
          </w:p>
        </w:tc>
      </w:tr>
      <w:tr w:rsidR="000E1A03" w14:paraId="37BFBCA1" w14:textId="77777777">
        <w:trPr>
          <w:cantSplit/>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26D85159" w14:textId="77777777" w:rsidR="000E1A03" w:rsidRDefault="00000000">
            <w:pPr>
              <w:spacing w:after="0" w:line="240" w:lineRule="auto"/>
            </w:pPr>
            <w:r>
              <w:rPr>
                <w:rFonts w:eastAsia="Arial"/>
                <w:b/>
                <w:color w:val="000000"/>
                <w:sz w:val="17"/>
              </w:rPr>
              <w:t>Pustaka Pendukung</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53B58B43" w14:textId="77777777" w:rsidR="000E1A03" w:rsidRDefault="00000000">
            <w:pPr>
              <w:pStyle w:val="ListBullet"/>
              <w:spacing w:after="0" w:line="240" w:lineRule="auto"/>
              <w:ind w:left="255" w:hanging="142"/>
            </w:pPr>
            <w:r>
              <w:rPr>
                <w:rFonts w:eastAsia="Arial"/>
                <w:color w:val="000000"/>
                <w:sz w:val="16"/>
              </w:rPr>
              <w:t>John Finnis, Natural Law and Natural Rights; John Rawls, Justice as Fairness: A Restatement.</w:t>
            </w:r>
          </w:p>
          <w:p w14:paraId="76AC7190" w14:textId="77777777" w:rsidR="000E1A03" w:rsidRDefault="00000000">
            <w:pPr>
              <w:pStyle w:val="ListBullet"/>
              <w:spacing w:after="0" w:line="240" w:lineRule="auto"/>
              <w:ind w:left="255" w:hanging="142"/>
            </w:pPr>
            <w:r>
              <w:rPr>
                <w:rFonts w:eastAsia="Arial"/>
                <w:color w:val="000000"/>
                <w:sz w:val="16"/>
              </w:rPr>
              <w:t>Anver M. Emon, Islamic Natural Law Theories; Rumee Ahmed, Narratives of Islamic Legal Theory.</w:t>
            </w:r>
          </w:p>
          <w:p w14:paraId="508D948D" w14:textId="77777777" w:rsidR="000E1A03" w:rsidRDefault="00000000">
            <w:pPr>
              <w:pStyle w:val="ListBullet"/>
              <w:spacing w:after="0" w:line="240" w:lineRule="auto"/>
              <w:ind w:left="255" w:hanging="142"/>
            </w:pPr>
            <w:r>
              <w:rPr>
                <w:rFonts w:eastAsia="Arial"/>
                <w:color w:val="000000"/>
                <w:sz w:val="16"/>
              </w:rPr>
              <w:t>Mohammad Hashim Kamali, Principles of Islamic Jurisprudence.</w:t>
            </w:r>
          </w:p>
          <w:p w14:paraId="6288CCFF" w14:textId="77777777" w:rsidR="000E1A03" w:rsidRDefault="00000000">
            <w:pPr>
              <w:pStyle w:val="ListBullet"/>
              <w:spacing w:after="0" w:line="240" w:lineRule="auto"/>
              <w:ind w:left="255" w:hanging="142"/>
            </w:pPr>
            <w:r>
              <w:rPr>
                <w:rFonts w:eastAsia="Arial"/>
                <w:color w:val="000000"/>
                <w:sz w:val="16"/>
              </w:rPr>
              <w:t>Al-Ghazali, al-Mustasfa; al-Amidi, al-Ihkam; al-Shatibi, al-Muwafaqat (kutipan primer terpilih).</w:t>
            </w:r>
          </w:p>
          <w:p w14:paraId="352D426E" w14:textId="77777777" w:rsidR="000E1A03" w:rsidRDefault="00000000">
            <w:pPr>
              <w:pStyle w:val="ListBullet"/>
              <w:spacing w:after="0" w:line="240" w:lineRule="auto"/>
              <w:ind w:left="255" w:hanging="142"/>
            </w:pPr>
            <w:r>
              <w:rPr>
                <w:rFonts w:eastAsia="Arial"/>
                <w:color w:val="000000"/>
                <w:sz w:val="16"/>
              </w:rPr>
              <w:t>Kecia Ali, Sexual Ethics and Islam; koleksi fatwa MUI, Bahtsul Masail NU, dan Majelis Tarjih.</w:t>
            </w:r>
          </w:p>
          <w:p w14:paraId="245A501A" w14:textId="77777777" w:rsidR="000E1A03" w:rsidRDefault="00000000">
            <w:pPr>
              <w:pStyle w:val="ListBullet"/>
              <w:spacing w:after="0" w:line="240" w:lineRule="auto"/>
              <w:ind w:left="255" w:hanging="142"/>
            </w:pPr>
            <w:r>
              <w:rPr>
                <w:rFonts w:eastAsia="Arial"/>
                <w:color w:val="000000"/>
                <w:sz w:val="16"/>
              </w:rPr>
              <w:t>Terjemahan Indonesia boleh dipakai sebagai pendamping, tetapi teks bahasa Inggris menjadi bacaan yang diuji.</w:t>
            </w:r>
          </w:p>
        </w:tc>
      </w:tr>
      <w:tr w:rsidR="000E1A03" w14:paraId="70E4838A" w14:textId="77777777">
        <w:trPr>
          <w:cantSplit/>
          <w:jc w:val="center"/>
        </w:trPr>
        <w:tc>
          <w:tcPr>
            <w:tcW w:w="2736" w:type="dxa"/>
            <w:gridSpan w:val="4"/>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51B43565" w14:textId="77777777" w:rsidR="000E1A03" w:rsidRDefault="00000000">
            <w:pPr>
              <w:spacing w:after="0" w:line="240" w:lineRule="auto"/>
            </w:pPr>
            <w:r>
              <w:rPr>
                <w:rFonts w:eastAsia="Arial"/>
                <w:b/>
                <w:color w:val="000000"/>
                <w:sz w:val="17"/>
              </w:rPr>
              <w:t>Media dan Prasyarat</w:t>
            </w:r>
          </w:p>
        </w:tc>
        <w:tc>
          <w:tcPr>
            <w:tcW w:w="12887" w:type="dxa"/>
            <w:gridSpan w:val="13"/>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0971336B" w14:textId="77777777" w:rsidR="000E1A03" w:rsidRDefault="00000000">
            <w:pPr>
              <w:spacing w:after="0" w:line="240" w:lineRule="auto"/>
            </w:pPr>
            <w:r>
              <w:rPr>
                <w:rFonts w:eastAsia="Arial"/>
                <w:b/>
                <w:color w:val="000000"/>
                <w:sz w:val="16"/>
              </w:rPr>
              <w:t xml:space="preserve">Format inti: </w:t>
            </w:r>
            <w:r>
              <w:rPr>
                <w:rFonts w:eastAsia="Arial"/>
                <w:color w:val="000000"/>
                <w:sz w:val="16"/>
              </w:rPr>
              <w:t>Seminar pembacaan dan presentasi lisan tanpa slide, handout, artikel, atau naskah presentasi.</w:t>
            </w:r>
          </w:p>
          <w:p w14:paraId="56CE4D89" w14:textId="0B956850" w:rsidR="000E1A03" w:rsidRDefault="00000000">
            <w:pPr>
              <w:spacing w:after="0" w:line="240" w:lineRule="auto"/>
            </w:pPr>
            <w:r>
              <w:rPr>
                <w:rFonts w:eastAsia="Arial"/>
                <w:b/>
                <w:color w:val="000000"/>
                <w:sz w:val="16"/>
              </w:rPr>
              <w:t xml:space="preserve">Perlengkapan mahasiswa: </w:t>
            </w:r>
            <w:r>
              <w:rPr>
                <w:rFonts w:eastAsia="Arial"/>
                <w:color w:val="000000"/>
                <w:sz w:val="16"/>
              </w:rPr>
              <w:t>Buku/PDF bacaan yang telah dianotasi</w:t>
            </w:r>
            <w:r w:rsidR="003E6D7D">
              <w:rPr>
                <w:rFonts w:eastAsia="Arial"/>
                <w:color w:val="000000"/>
                <w:sz w:val="16"/>
              </w:rPr>
              <w:t xml:space="preserve">, dapat diakses melalui: </w:t>
            </w:r>
            <w:hyperlink r:id="rId9" w:history="1">
              <w:r w:rsidR="003E6D7D" w:rsidRPr="004C4936">
                <w:rPr>
                  <w:rStyle w:val="Hyperlink"/>
                  <w:rFonts w:eastAsia="Arial"/>
                  <w:sz w:val="16"/>
                </w:rPr>
                <w:t>https://bit.ly/4gU5fOi</w:t>
              </w:r>
            </w:hyperlink>
            <w:r w:rsidR="003E6D7D">
              <w:rPr>
                <w:rFonts w:eastAsia="Arial"/>
                <w:color w:val="000000"/>
                <w:sz w:val="16"/>
              </w:rPr>
              <w:t xml:space="preserve"> </w:t>
            </w:r>
          </w:p>
          <w:p w14:paraId="43816D6A" w14:textId="77777777" w:rsidR="000E1A03" w:rsidRDefault="00000000">
            <w:pPr>
              <w:spacing w:after="0" w:line="240" w:lineRule="auto"/>
            </w:pPr>
            <w:r>
              <w:rPr>
                <w:rFonts w:eastAsia="Arial"/>
                <w:b/>
                <w:color w:val="000000"/>
                <w:sz w:val="16"/>
              </w:rPr>
              <w:t xml:space="preserve">Akuntabilitas membaca: </w:t>
            </w:r>
            <w:r>
              <w:rPr>
                <w:rFonts w:eastAsia="Arial"/>
                <w:color w:val="000000"/>
                <w:sz w:val="16"/>
              </w:rPr>
              <w:t>Penyebutan halaman, rekonstruksi argumen, pertanyaan acak, dan uji silang lisan.</w:t>
            </w:r>
          </w:p>
          <w:p w14:paraId="574F63E2" w14:textId="77777777" w:rsidR="000E1A03" w:rsidRDefault="00000000">
            <w:pPr>
              <w:spacing w:after="0" w:line="240" w:lineRule="auto"/>
            </w:pPr>
            <w:r>
              <w:rPr>
                <w:rFonts w:eastAsia="Arial"/>
                <w:b/>
                <w:color w:val="000000"/>
                <w:sz w:val="16"/>
              </w:rPr>
              <w:t xml:space="preserve">Dosen pengampu: </w:t>
            </w:r>
            <w:r>
              <w:rPr>
                <w:rFonts w:eastAsia="Arial"/>
                <w:color w:val="000000"/>
                <w:sz w:val="16"/>
              </w:rPr>
              <w:t>Mohammad Muafi Himam, Lc., M.A. (0813 1313 5423).</w:t>
            </w:r>
          </w:p>
          <w:p w14:paraId="1BB7AFEB" w14:textId="77777777" w:rsidR="000E1A03" w:rsidRDefault="00000000">
            <w:pPr>
              <w:spacing w:after="0" w:line="240" w:lineRule="auto"/>
            </w:pPr>
            <w:r>
              <w:rPr>
                <w:rFonts w:eastAsia="Arial"/>
                <w:b/>
                <w:color w:val="000000"/>
                <w:sz w:val="16"/>
              </w:rPr>
              <w:t xml:space="preserve">Mata kuliah prasyarat: </w:t>
            </w:r>
            <w:r>
              <w:rPr>
                <w:rFonts w:eastAsia="Arial"/>
                <w:color w:val="000000"/>
                <w:sz w:val="16"/>
              </w:rPr>
              <w:t>Ushul Fikih.</w:t>
            </w:r>
          </w:p>
        </w:tc>
      </w:tr>
      <w:tr w:rsidR="000E1A03" w14:paraId="08F300F2" w14:textId="77777777">
        <w:trPr>
          <w:jc w:val="center"/>
        </w:trPr>
        <w:tc>
          <w:tcPr>
            <w:tcW w:w="15624" w:type="dxa"/>
            <w:gridSpan w:val="17"/>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99735AE" w14:textId="77777777" w:rsidR="000E1A03" w:rsidRDefault="00000000">
            <w:pPr>
              <w:spacing w:after="0" w:line="240" w:lineRule="auto"/>
              <w:jc w:val="center"/>
            </w:pPr>
            <w:r>
              <w:rPr>
                <w:rFonts w:eastAsia="Arial"/>
                <w:b/>
                <w:color w:val="FFFFFF"/>
                <w:sz w:val="21"/>
              </w:rPr>
              <w:t>RENCANA PEMBELAJARAN MINGGUAN</w:t>
            </w:r>
          </w:p>
        </w:tc>
      </w:tr>
      <w:tr w:rsidR="000E1A03" w14:paraId="514C934A" w14:textId="77777777">
        <w:trPr>
          <w:tblHeader/>
          <w:jc w:val="center"/>
        </w:trPr>
        <w:tc>
          <w:tcPr>
            <w:tcW w:w="64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D78083F" w14:textId="77777777" w:rsidR="000E1A03" w:rsidRDefault="00000000">
            <w:pPr>
              <w:spacing w:after="0" w:line="240" w:lineRule="auto"/>
              <w:jc w:val="center"/>
            </w:pPr>
            <w:r>
              <w:rPr>
                <w:rFonts w:eastAsia="Arial"/>
                <w:b/>
                <w:color w:val="FFFFFF"/>
                <w:sz w:val="15"/>
              </w:rPr>
              <w:t>Mg</w:t>
            </w:r>
          </w:p>
        </w:tc>
        <w:tc>
          <w:tcPr>
            <w:tcW w:w="3096" w:type="dxa"/>
            <w:gridSpan w:val="5"/>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0E14BE7" w14:textId="77777777" w:rsidR="000E1A03" w:rsidRDefault="00000000">
            <w:pPr>
              <w:spacing w:after="0" w:line="240" w:lineRule="auto"/>
              <w:jc w:val="center"/>
            </w:pPr>
            <w:r>
              <w:rPr>
                <w:rFonts w:eastAsia="Arial"/>
                <w:b/>
                <w:color w:val="FFFFFF"/>
                <w:sz w:val="15"/>
              </w:rPr>
              <w:t>Sub-CPMK (ABCD)</w:t>
            </w:r>
          </w:p>
        </w:tc>
        <w:tc>
          <w:tcPr>
            <w:tcW w:w="2015"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4E29AFDD" w14:textId="77777777" w:rsidR="000E1A03" w:rsidRDefault="00000000">
            <w:pPr>
              <w:spacing w:after="0" w:line="240" w:lineRule="auto"/>
              <w:jc w:val="center"/>
            </w:pPr>
            <w:r>
              <w:rPr>
                <w:rFonts w:eastAsia="Arial"/>
                <w:b/>
                <w:color w:val="FFFFFF"/>
                <w:sz w:val="15"/>
              </w:rPr>
              <w:t>Indikator</w:t>
            </w:r>
          </w:p>
        </w:tc>
        <w:tc>
          <w:tcPr>
            <w:tcW w:w="2232" w:type="dxa"/>
            <w:gridSpan w:val="3"/>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04C8E0C" w14:textId="77777777" w:rsidR="000E1A03" w:rsidRDefault="00000000">
            <w:pPr>
              <w:spacing w:after="0" w:line="240" w:lineRule="auto"/>
              <w:jc w:val="center"/>
            </w:pPr>
            <w:r>
              <w:rPr>
                <w:rFonts w:eastAsia="Arial"/>
                <w:b/>
                <w:color w:val="FFFFFF"/>
                <w:sz w:val="15"/>
              </w:rPr>
              <w:t>Kriteria &amp; Bentuk Penilaian</w:t>
            </w:r>
          </w:p>
        </w:tc>
        <w:tc>
          <w:tcPr>
            <w:tcW w:w="3240" w:type="dxa"/>
            <w:gridSpan w:val="4"/>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3F23742" w14:textId="77777777" w:rsidR="000E1A03" w:rsidRDefault="00000000">
            <w:pPr>
              <w:spacing w:after="0" w:line="240" w:lineRule="auto"/>
              <w:jc w:val="center"/>
            </w:pPr>
            <w:r>
              <w:rPr>
                <w:rFonts w:eastAsia="Arial"/>
                <w:b/>
                <w:color w:val="FFFFFF"/>
                <w:sz w:val="15"/>
              </w:rPr>
              <w:t>Bentuk/Metode/Tugas dan Estimasi Waktu</w:t>
            </w:r>
          </w:p>
        </w:tc>
        <w:tc>
          <w:tcPr>
            <w:tcW w:w="345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7E3E8ABB" w14:textId="77777777" w:rsidR="000E1A03" w:rsidRDefault="00000000">
            <w:pPr>
              <w:spacing w:after="0" w:line="240" w:lineRule="auto"/>
              <w:jc w:val="center"/>
            </w:pPr>
            <w:r>
              <w:rPr>
                <w:rFonts w:eastAsia="Arial"/>
                <w:b/>
                <w:color w:val="FFFFFF"/>
                <w:sz w:val="15"/>
              </w:rPr>
              <w:t>Materi Pembelajaran [Pustaka]</w:t>
            </w:r>
          </w:p>
        </w:tc>
        <w:tc>
          <w:tcPr>
            <w:tcW w:w="93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405D2B22" w14:textId="77777777" w:rsidR="000E1A03" w:rsidRDefault="00000000">
            <w:pPr>
              <w:spacing w:after="0" w:line="240" w:lineRule="auto"/>
              <w:jc w:val="center"/>
            </w:pPr>
            <w:r>
              <w:rPr>
                <w:rFonts w:eastAsia="Arial"/>
                <w:b/>
                <w:color w:val="FFFFFF"/>
                <w:sz w:val="15"/>
              </w:rPr>
              <w:t>Bobot</w:t>
            </w:r>
          </w:p>
        </w:tc>
      </w:tr>
      <w:tr w:rsidR="000E1A03" w14:paraId="568358DB"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1BB52DB" w14:textId="77777777" w:rsidR="000E1A03" w:rsidRDefault="00000000">
            <w:pPr>
              <w:spacing w:after="0" w:line="240" w:lineRule="auto"/>
              <w:jc w:val="center"/>
            </w:pPr>
            <w:r>
              <w:rPr>
                <w:rFonts w:eastAsia="Arial"/>
                <w:b/>
                <w:color w:val="000000"/>
                <w:sz w:val="16"/>
              </w:rPr>
              <w:t>1</w:t>
            </w:r>
          </w:p>
        </w:tc>
        <w:tc>
          <w:tcPr>
            <w:tcW w:w="3096" w:type="dxa"/>
            <w:gridSpan w:val="5"/>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A664E4A" w14:textId="77777777" w:rsidR="000E1A03" w:rsidRDefault="00000000">
            <w:pPr>
              <w:spacing w:after="0" w:line="240" w:lineRule="auto"/>
            </w:pPr>
            <w:r>
              <w:rPr>
                <w:rFonts w:eastAsia="Arial"/>
                <w:color w:val="000000"/>
                <w:sz w:val="14"/>
              </w:rPr>
              <w:t>[CPMK-1]</w:t>
            </w:r>
            <w:r>
              <w:rPr>
                <w:rFonts w:eastAsia="Arial"/>
                <w:color w:val="000000"/>
                <w:sz w:val="14"/>
              </w:rPr>
              <w:br/>
              <w:t>Setelah mengikuti orientasi, mahasiswa mampu menjelaskan pengertian dan ruang lingkup Filsafat Hukum Islam, posisi mata kuliah, alur pembelajaran, serta hak dan kewajiban dalam kontrak perkuliahan.</w:t>
            </w:r>
          </w:p>
        </w:tc>
        <w:tc>
          <w:tcPr>
            <w:tcW w:w="2015"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1D61F3D" w14:textId="77777777" w:rsidR="000E1A03" w:rsidRDefault="00000000">
            <w:pPr>
              <w:spacing w:after="0" w:line="240" w:lineRule="auto"/>
            </w:pPr>
            <w:r>
              <w:rPr>
                <w:rFonts w:eastAsia="Arial"/>
                <w:color w:val="000000"/>
                <w:sz w:val="14"/>
              </w:rPr>
              <w:t>Mampu membedakan Filsafat Hukum Islam dari filsafat hukum umum, usul fikih, dan fikih muqaran; memahami sistem bacaan, presentasi lisan, asesmen, integritas akademik, serta aturan AI.</w:t>
            </w:r>
          </w:p>
        </w:tc>
        <w:tc>
          <w:tcPr>
            <w:tcW w:w="2232"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E793407" w14:textId="77777777" w:rsidR="000E1A03" w:rsidRDefault="00000000">
            <w:pPr>
              <w:spacing w:after="0" w:line="240" w:lineRule="auto"/>
            </w:pPr>
            <w:r>
              <w:rPr>
                <w:rFonts w:eastAsia="Arial"/>
                <w:color w:val="000000"/>
                <w:sz w:val="14"/>
              </w:rPr>
              <w:t>Tanya jawab diagnostik dan simulasi singkat; formatif, tidak berbobot; tanpa tugas bacaan.</w:t>
            </w:r>
          </w:p>
        </w:tc>
        <w:tc>
          <w:tcPr>
            <w:tcW w:w="3240" w:type="dxa"/>
            <w:gridSpan w:val="4"/>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ACDC912" w14:textId="77777777" w:rsidR="000E1A03" w:rsidRDefault="00000000">
            <w:pPr>
              <w:spacing w:after="0" w:line="240" w:lineRule="auto"/>
            </w:pPr>
            <w:r>
              <w:rPr>
                <w:rFonts w:eastAsia="Arial"/>
                <w:color w:val="000000"/>
                <w:sz w:val="14"/>
              </w:rPr>
              <w:t>Penjelasan RPS dan kontrak kuliah; dialog ekspektasi; pemetaan awal; simulasi presentasi dan uji silang lisan. TM 2x50 menit; belum ada tugas membaca bab.</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3A79592" w14:textId="77777777" w:rsidR="000E1A03" w:rsidRDefault="00000000">
            <w:pPr>
              <w:spacing w:after="0" w:line="240" w:lineRule="auto"/>
            </w:pPr>
            <w:r>
              <w:rPr>
                <w:rFonts w:eastAsia="Arial"/>
                <w:color w:val="000000"/>
                <w:sz w:val="14"/>
              </w:rPr>
              <w:t>Pengertian, objek, dan pertanyaan Filsafat Hukum Islam; relasi dan batasnya dengan filsafat hukum, usul fikih, serta fikih muqaran; RPS; kontrak; mekanisme membaca-presentasi; integritas akademik dan AI.</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F2200BD" w14:textId="77777777" w:rsidR="000E1A03" w:rsidRDefault="00000000">
            <w:pPr>
              <w:spacing w:after="0" w:line="240" w:lineRule="auto"/>
              <w:jc w:val="center"/>
            </w:pPr>
            <w:r>
              <w:rPr>
                <w:rFonts w:eastAsia="Arial"/>
                <w:b/>
                <w:color w:val="000000"/>
                <w:sz w:val="16"/>
              </w:rPr>
              <w:t>0%</w:t>
            </w:r>
          </w:p>
        </w:tc>
      </w:tr>
      <w:tr w:rsidR="000E1A03" w14:paraId="1E78D62A"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7F4AFB1" w14:textId="77777777" w:rsidR="000E1A03" w:rsidRDefault="00000000">
            <w:pPr>
              <w:spacing w:after="0" w:line="240" w:lineRule="auto"/>
              <w:jc w:val="center"/>
            </w:pPr>
            <w:r>
              <w:rPr>
                <w:rFonts w:eastAsia="Arial"/>
                <w:b/>
                <w:color w:val="000000"/>
                <w:sz w:val="16"/>
              </w:rPr>
              <w:lastRenderedPageBreak/>
              <w:t>2</w:t>
            </w:r>
          </w:p>
        </w:tc>
        <w:tc>
          <w:tcPr>
            <w:tcW w:w="3096" w:type="dxa"/>
            <w:gridSpan w:val="5"/>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104BC84" w14:textId="77777777" w:rsidR="000E1A03" w:rsidRDefault="00000000">
            <w:pPr>
              <w:spacing w:after="0" w:line="240" w:lineRule="auto"/>
            </w:pPr>
            <w:r>
              <w:rPr>
                <w:rFonts w:eastAsia="Arial"/>
                <w:color w:val="000000"/>
                <w:sz w:val="14"/>
              </w:rPr>
              <w:t>[CPMK-1]</w:t>
            </w:r>
            <w:r>
              <w:rPr>
                <w:rFonts w:eastAsia="Arial"/>
                <w:color w:val="000000"/>
                <w:sz w:val="14"/>
              </w:rPr>
              <w:br/>
              <w:t>Setelah membaca dua bab, mahasiswa mampu menjelaskan pertanyaan pokok tentang hakikat hukum dan merekonstruksi hukum sebagai gabungan aturan primer dan sekunder secara lisan dengan skor minimal 3.</w:t>
            </w:r>
          </w:p>
        </w:tc>
        <w:tc>
          <w:tcPr>
            <w:tcW w:w="2015"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DC0FC07" w14:textId="77777777" w:rsidR="000E1A03" w:rsidRDefault="00000000">
            <w:pPr>
              <w:spacing w:after="0" w:line="240" w:lineRule="auto"/>
            </w:pPr>
            <w:r>
              <w:rPr>
                <w:rFonts w:eastAsia="Arial"/>
                <w:color w:val="000000"/>
                <w:sz w:val="14"/>
              </w:rPr>
              <w:t>Pertanyaan Hart dirumuskan tepat; jenis aturan dan rule of recognition dibedakan; hubungan antarkonsep koheren; jawaban merujuk halaman.</w:t>
            </w:r>
          </w:p>
        </w:tc>
        <w:tc>
          <w:tcPr>
            <w:tcW w:w="2232"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F917DD9" w14:textId="77777777" w:rsidR="000E1A03" w:rsidRDefault="00000000">
            <w:pPr>
              <w:spacing w:after="0" w:line="240" w:lineRule="auto"/>
            </w:pPr>
            <w:r>
              <w:rPr>
                <w:rFonts w:eastAsia="Arial"/>
                <w:color w:val="000000"/>
                <w:sz w:val="14"/>
              </w:rPr>
              <w:t>Presentasi lisan dan defense berbasis teks; rubrik 1-4; tanpa produk tertulis.</w:t>
            </w:r>
          </w:p>
        </w:tc>
        <w:tc>
          <w:tcPr>
            <w:tcW w:w="3240" w:type="dxa"/>
            <w:gridSpan w:val="4"/>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B95B77C" w14:textId="77777777" w:rsidR="000E1A03" w:rsidRDefault="00000000">
            <w:pPr>
              <w:spacing w:after="0" w:line="240" w:lineRule="auto"/>
            </w:pPr>
            <w:r>
              <w:rPr>
                <w:rFonts w:eastAsia="Arial"/>
                <w:color w:val="000000"/>
                <w:sz w:val="14"/>
              </w:rPr>
              <w:t>Presentasi lisan bergilir; cold-call nonpresenter; uji contoh; klarifikasi dosen. Tanpa media presentasi.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9ACFF17" w14:textId="77777777" w:rsidR="000E1A03" w:rsidRDefault="00000000">
            <w:pPr>
              <w:spacing w:after="0" w:line="240" w:lineRule="auto"/>
            </w:pPr>
            <w:r>
              <w:rPr>
                <w:rFonts w:eastAsia="Arial"/>
                <w:color w:val="000000"/>
                <w:sz w:val="14"/>
              </w:rPr>
              <w:t>H.L.A. Hart, The Concept of Law, Bab I, 'Persistent Questions', dan Bab V, 'Law as the Union of Primary and Secondary Rules'.</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CC2F68A" w14:textId="77777777" w:rsidR="000E1A03" w:rsidRDefault="00000000">
            <w:pPr>
              <w:spacing w:after="0" w:line="240" w:lineRule="auto"/>
              <w:jc w:val="center"/>
            </w:pPr>
            <w:r>
              <w:rPr>
                <w:rFonts w:eastAsia="Arial"/>
                <w:b/>
                <w:color w:val="000000"/>
                <w:sz w:val="16"/>
              </w:rPr>
              <w:t>4%</w:t>
            </w:r>
          </w:p>
        </w:tc>
      </w:tr>
      <w:tr w:rsidR="000E1A03" w14:paraId="201D16AF"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CBCCE6B" w14:textId="77777777" w:rsidR="000E1A03" w:rsidRDefault="00000000">
            <w:pPr>
              <w:spacing w:after="0" w:line="240" w:lineRule="auto"/>
              <w:jc w:val="center"/>
            </w:pPr>
            <w:r>
              <w:rPr>
                <w:rFonts w:eastAsia="Arial"/>
                <w:b/>
                <w:color w:val="000000"/>
                <w:sz w:val="16"/>
              </w:rPr>
              <w:t>3</w:t>
            </w:r>
          </w:p>
        </w:tc>
        <w:tc>
          <w:tcPr>
            <w:tcW w:w="3096" w:type="dxa"/>
            <w:gridSpan w:val="5"/>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247AB73" w14:textId="77777777" w:rsidR="000E1A03" w:rsidRDefault="00000000">
            <w:pPr>
              <w:spacing w:after="0" w:line="240" w:lineRule="auto"/>
            </w:pPr>
            <w:r>
              <w:rPr>
                <w:rFonts w:eastAsia="Arial"/>
                <w:color w:val="000000"/>
                <w:sz w:val="14"/>
              </w:rPr>
              <w:t>[CPMK-1, 2]</w:t>
            </w:r>
            <w:r>
              <w:rPr>
                <w:rFonts w:eastAsia="Arial"/>
                <w:color w:val="000000"/>
                <w:sz w:val="14"/>
              </w:rPr>
              <w:br/>
              <w:t>Setelah membaca dua bab, mahasiswa mampu menjelaskan konsep otoritas yang sah dan klaim hukum untuk memberi alasan bertindak, lalu mengajukan satu keberatan yang relevan.</w:t>
            </w:r>
          </w:p>
        </w:tc>
        <w:tc>
          <w:tcPr>
            <w:tcW w:w="2015"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28926AE" w14:textId="77777777" w:rsidR="000E1A03" w:rsidRDefault="00000000">
            <w:pPr>
              <w:spacing w:after="0" w:line="240" w:lineRule="auto"/>
            </w:pPr>
            <w:r>
              <w:rPr>
                <w:rFonts w:eastAsia="Arial"/>
                <w:color w:val="000000"/>
                <w:sz w:val="14"/>
              </w:rPr>
              <w:t>Akurasi tesis Raz; hubungan otoritas-alasan jelas; keberatan tidak karikatural; rujukan halaman tepat.</w:t>
            </w:r>
          </w:p>
        </w:tc>
        <w:tc>
          <w:tcPr>
            <w:tcW w:w="2232"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29DBB20" w14:textId="77777777" w:rsidR="000E1A03" w:rsidRDefault="00000000">
            <w:pPr>
              <w:spacing w:after="0" w:line="240" w:lineRule="auto"/>
            </w:pPr>
            <w:r>
              <w:rPr>
                <w:rFonts w:eastAsia="Arial"/>
                <w:color w:val="000000"/>
                <w:sz w:val="14"/>
              </w:rPr>
              <w:t>Presentasi lisan dan uji silang; rubrik 1-4; tanpa produk tertulis.</w:t>
            </w:r>
          </w:p>
        </w:tc>
        <w:tc>
          <w:tcPr>
            <w:tcW w:w="3240" w:type="dxa"/>
            <w:gridSpan w:val="4"/>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8209344" w14:textId="77777777" w:rsidR="000E1A03" w:rsidRDefault="00000000">
            <w:pPr>
              <w:spacing w:after="0" w:line="240" w:lineRule="auto"/>
            </w:pPr>
            <w:r>
              <w:rPr>
                <w:rFonts w:eastAsia="Arial"/>
                <w:color w:val="000000"/>
                <w:sz w:val="14"/>
              </w:rPr>
              <w:t>Seminar pembacaan; presentasi lisan bergilir; pertanyaan spontan; sintesis dosen.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4BE6CF8" w14:textId="77777777" w:rsidR="000E1A03" w:rsidRDefault="00000000">
            <w:pPr>
              <w:spacing w:after="0" w:line="240" w:lineRule="auto"/>
            </w:pPr>
            <w:r>
              <w:rPr>
                <w:rFonts w:eastAsia="Arial"/>
                <w:color w:val="000000"/>
                <w:sz w:val="14"/>
              </w:rPr>
              <w:t>Joseph Raz, The Authority of Law, Bab 1, 'Legitimate Authority', dan Bab 2, 'The Claims of Law'.</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8675B0F" w14:textId="77777777" w:rsidR="000E1A03" w:rsidRDefault="00000000">
            <w:pPr>
              <w:spacing w:after="0" w:line="240" w:lineRule="auto"/>
              <w:jc w:val="center"/>
            </w:pPr>
            <w:r>
              <w:rPr>
                <w:rFonts w:eastAsia="Arial"/>
                <w:b/>
                <w:color w:val="000000"/>
                <w:sz w:val="16"/>
              </w:rPr>
              <w:t>4%</w:t>
            </w:r>
          </w:p>
        </w:tc>
      </w:tr>
      <w:tr w:rsidR="000E1A03" w14:paraId="54D29879"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6FBEEF3" w14:textId="77777777" w:rsidR="000E1A03" w:rsidRDefault="00000000">
            <w:pPr>
              <w:spacing w:after="0" w:line="240" w:lineRule="auto"/>
              <w:jc w:val="center"/>
            </w:pPr>
            <w:r>
              <w:rPr>
                <w:rFonts w:eastAsia="Arial"/>
                <w:b/>
                <w:color w:val="000000"/>
                <w:sz w:val="16"/>
              </w:rPr>
              <w:t>4</w:t>
            </w:r>
          </w:p>
        </w:tc>
        <w:tc>
          <w:tcPr>
            <w:tcW w:w="3096" w:type="dxa"/>
            <w:gridSpan w:val="5"/>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A0A9CAB" w14:textId="77777777" w:rsidR="000E1A03" w:rsidRDefault="00000000">
            <w:pPr>
              <w:spacing w:after="0" w:line="240" w:lineRule="auto"/>
            </w:pPr>
            <w:r>
              <w:rPr>
                <w:rFonts w:eastAsia="Arial"/>
                <w:color w:val="000000"/>
                <w:sz w:val="14"/>
              </w:rPr>
              <w:t>[CPMK-1, 2]</w:t>
            </w:r>
            <w:r>
              <w:rPr>
                <w:rFonts w:eastAsia="Arial"/>
                <w:color w:val="000000"/>
                <w:sz w:val="14"/>
              </w:rPr>
              <w:br/>
              <w:t>Setelah membaca dua bab, mahasiswa mampu menjelaskan perubahan bahasa menjadi diskursus dan akibat peralihan dari ujaran ke tulisan bagi penafsiran teks normatif.</w:t>
            </w:r>
          </w:p>
        </w:tc>
        <w:tc>
          <w:tcPr>
            <w:tcW w:w="2015"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4293565" w14:textId="77777777" w:rsidR="000E1A03" w:rsidRDefault="00000000">
            <w:pPr>
              <w:spacing w:after="0" w:line="240" w:lineRule="auto"/>
            </w:pPr>
            <w:r>
              <w:rPr>
                <w:rFonts w:eastAsia="Arial"/>
                <w:color w:val="000000"/>
                <w:sz w:val="14"/>
              </w:rPr>
              <w:t>Konsep discourse, event/meaning, dan distanciation tepat; argumen runtut; mampu menjawab dari teks.</w:t>
            </w:r>
          </w:p>
        </w:tc>
        <w:tc>
          <w:tcPr>
            <w:tcW w:w="2232"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BF24567" w14:textId="77777777" w:rsidR="000E1A03" w:rsidRDefault="00000000">
            <w:pPr>
              <w:spacing w:after="0" w:line="240" w:lineRule="auto"/>
            </w:pPr>
            <w:r>
              <w:rPr>
                <w:rFonts w:eastAsia="Arial"/>
                <w:color w:val="000000"/>
                <w:sz w:val="14"/>
              </w:rPr>
              <w:t>Presentasi lisan dan pertanyaan halaman; rubrik 1-4; tanpa produk tertulis.</w:t>
            </w:r>
          </w:p>
        </w:tc>
        <w:tc>
          <w:tcPr>
            <w:tcW w:w="3240" w:type="dxa"/>
            <w:gridSpan w:val="4"/>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85D2E80" w14:textId="77777777" w:rsidR="000E1A03" w:rsidRDefault="00000000">
            <w:pPr>
              <w:spacing w:after="0" w:line="240" w:lineRule="auto"/>
            </w:pPr>
            <w:r>
              <w:rPr>
                <w:rFonts w:eastAsia="Arial"/>
                <w:color w:val="000000"/>
                <w:sz w:val="14"/>
              </w:rPr>
              <w:t>Close-reading seminar; presentasi lisan; pembuktian halaman; klarifikasi dosen. Tanpa slide/handout/naskah.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9CDB32C" w14:textId="77777777" w:rsidR="000E1A03" w:rsidRDefault="00000000">
            <w:pPr>
              <w:spacing w:after="0" w:line="240" w:lineRule="auto"/>
            </w:pPr>
            <w:r>
              <w:rPr>
                <w:rFonts w:eastAsia="Arial"/>
                <w:color w:val="000000"/>
                <w:sz w:val="14"/>
              </w:rPr>
              <w:t>Paul Ricoeur, Interpretation Theory, Bab 1, 'Language as Discourse', dan Bab 2, 'Speaking and Writing'.</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35F948D" w14:textId="77777777" w:rsidR="000E1A03" w:rsidRDefault="00000000">
            <w:pPr>
              <w:spacing w:after="0" w:line="240" w:lineRule="auto"/>
              <w:jc w:val="center"/>
            </w:pPr>
            <w:r>
              <w:rPr>
                <w:rFonts w:eastAsia="Arial"/>
                <w:b/>
                <w:color w:val="000000"/>
                <w:sz w:val="16"/>
              </w:rPr>
              <w:t>4%</w:t>
            </w:r>
          </w:p>
        </w:tc>
      </w:tr>
    </w:tbl>
    <w:p w14:paraId="2E303D17" w14:textId="77777777" w:rsidR="000E1A03" w:rsidRDefault="00000000">
      <w:r>
        <w:br w:type="page"/>
      </w:r>
    </w:p>
    <w:tbl>
      <w:tblPr>
        <w:tblW w:w="15624" w:type="dxa"/>
        <w:jc w:val="center"/>
        <w:tblLayout w:type="fixed"/>
        <w:tblLook w:val="04A0" w:firstRow="1" w:lastRow="0" w:firstColumn="1" w:lastColumn="0" w:noHBand="0" w:noVBand="1"/>
      </w:tblPr>
      <w:tblGrid>
        <w:gridCol w:w="648"/>
        <w:gridCol w:w="3096"/>
        <w:gridCol w:w="2015"/>
        <w:gridCol w:w="2232"/>
        <w:gridCol w:w="3240"/>
        <w:gridCol w:w="3456"/>
        <w:gridCol w:w="937"/>
      </w:tblGrid>
      <w:tr w:rsidR="000E1A03" w14:paraId="3B3A1E7D" w14:textId="77777777">
        <w:trPr>
          <w:jc w:val="center"/>
        </w:trPr>
        <w:tc>
          <w:tcPr>
            <w:tcW w:w="15624" w:type="dxa"/>
            <w:gridSpan w:val="7"/>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BA45AC0" w14:textId="77777777" w:rsidR="000E1A03" w:rsidRDefault="00000000">
            <w:pPr>
              <w:spacing w:after="0" w:line="240" w:lineRule="auto"/>
              <w:jc w:val="center"/>
            </w:pPr>
            <w:r>
              <w:rPr>
                <w:rFonts w:eastAsia="Arial"/>
                <w:b/>
                <w:color w:val="FFFFFF"/>
                <w:sz w:val="21"/>
              </w:rPr>
              <w:lastRenderedPageBreak/>
              <w:t>RENCANA PEMBELAJARAN MINGGUAN (LANJUTAN)</w:t>
            </w:r>
          </w:p>
        </w:tc>
      </w:tr>
      <w:tr w:rsidR="000E1A03" w14:paraId="21952A25" w14:textId="77777777">
        <w:trPr>
          <w:tblHeader/>
          <w:jc w:val="center"/>
        </w:trPr>
        <w:tc>
          <w:tcPr>
            <w:tcW w:w="64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FB077BA" w14:textId="77777777" w:rsidR="000E1A03" w:rsidRDefault="00000000">
            <w:pPr>
              <w:spacing w:after="0" w:line="240" w:lineRule="auto"/>
              <w:jc w:val="center"/>
            </w:pPr>
            <w:r>
              <w:rPr>
                <w:rFonts w:eastAsia="Arial"/>
                <w:b/>
                <w:color w:val="FFFFFF"/>
                <w:sz w:val="15"/>
              </w:rPr>
              <w:t>Mg</w:t>
            </w:r>
          </w:p>
        </w:tc>
        <w:tc>
          <w:tcPr>
            <w:tcW w:w="309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FEDFDFF" w14:textId="77777777" w:rsidR="000E1A03" w:rsidRDefault="00000000">
            <w:pPr>
              <w:spacing w:after="0" w:line="240" w:lineRule="auto"/>
              <w:jc w:val="center"/>
            </w:pPr>
            <w:r>
              <w:rPr>
                <w:rFonts w:eastAsia="Arial"/>
                <w:b/>
                <w:color w:val="FFFFFF"/>
                <w:sz w:val="15"/>
              </w:rPr>
              <w:t>Sub-CPMK (ABCD)</w:t>
            </w:r>
          </w:p>
        </w:tc>
        <w:tc>
          <w:tcPr>
            <w:tcW w:w="2015"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18362144" w14:textId="77777777" w:rsidR="000E1A03" w:rsidRDefault="00000000">
            <w:pPr>
              <w:spacing w:after="0" w:line="240" w:lineRule="auto"/>
              <w:jc w:val="center"/>
            </w:pPr>
            <w:r>
              <w:rPr>
                <w:rFonts w:eastAsia="Arial"/>
                <w:b/>
                <w:color w:val="FFFFFF"/>
                <w:sz w:val="15"/>
              </w:rPr>
              <w:t>Indikator</w:t>
            </w:r>
          </w:p>
        </w:tc>
        <w:tc>
          <w:tcPr>
            <w:tcW w:w="2232"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FA6EA51" w14:textId="77777777" w:rsidR="000E1A03" w:rsidRDefault="00000000">
            <w:pPr>
              <w:spacing w:after="0" w:line="240" w:lineRule="auto"/>
              <w:jc w:val="center"/>
            </w:pPr>
            <w:r>
              <w:rPr>
                <w:rFonts w:eastAsia="Arial"/>
                <w:b/>
                <w:color w:val="FFFFFF"/>
                <w:sz w:val="15"/>
              </w:rPr>
              <w:t>Kriteria &amp; Bentuk Penilaian</w:t>
            </w:r>
          </w:p>
        </w:tc>
        <w:tc>
          <w:tcPr>
            <w:tcW w:w="3240"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7178239A" w14:textId="77777777" w:rsidR="000E1A03" w:rsidRDefault="00000000">
            <w:pPr>
              <w:spacing w:after="0" w:line="240" w:lineRule="auto"/>
              <w:jc w:val="center"/>
            </w:pPr>
            <w:r>
              <w:rPr>
                <w:rFonts w:eastAsia="Arial"/>
                <w:b/>
                <w:color w:val="FFFFFF"/>
                <w:sz w:val="15"/>
              </w:rPr>
              <w:t>Bentuk/Metode/Tugas dan Estimasi Waktu</w:t>
            </w:r>
          </w:p>
        </w:tc>
        <w:tc>
          <w:tcPr>
            <w:tcW w:w="345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8FAC6A7" w14:textId="77777777" w:rsidR="000E1A03" w:rsidRDefault="00000000">
            <w:pPr>
              <w:spacing w:after="0" w:line="240" w:lineRule="auto"/>
              <w:jc w:val="center"/>
            </w:pPr>
            <w:r>
              <w:rPr>
                <w:rFonts w:eastAsia="Arial"/>
                <w:b/>
                <w:color w:val="FFFFFF"/>
                <w:sz w:val="15"/>
              </w:rPr>
              <w:t>Materi Pembelajaran [Pustaka]</w:t>
            </w:r>
          </w:p>
        </w:tc>
        <w:tc>
          <w:tcPr>
            <w:tcW w:w="93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7A3CA50" w14:textId="77777777" w:rsidR="000E1A03" w:rsidRDefault="00000000">
            <w:pPr>
              <w:spacing w:after="0" w:line="240" w:lineRule="auto"/>
              <w:jc w:val="center"/>
            </w:pPr>
            <w:r>
              <w:rPr>
                <w:rFonts w:eastAsia="Arial"/>
                <w:b/>
                <w:color w:val="FFFFFF"/>
                <w:sz w:val="15"/>
              </w:rPr>
              <w:t>Bobot</w:t>
            </w:r>
          </w:p>
        </w:tc>
      </w:tr>
      <w:tr w:rsidR="000E1A03" w14:paraId="7D5976E5"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27E8110" w14:textId="77777777" w:rsidR="000E1A03" w:rsidRDefault="00000000">
            <w:pPr>
              <w:spacing w:after="0" w:line="240" w:lineRule="auto"/>
              <w:jc w:val="center"/>
            </w:pPr>
            <w:r>
              <w:rPr>
                <w:rFonts w:eastAsia="Arial"/>
                <w:b/>
                <w:color w:val="000000"/>
                <w:sz w:val="16"/>
              </w:rPr>
              <w:t>5</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A2A48C8" w14:textId="77777777" w:rsidR="000E1A03" w:rsidRDefault="00000000">
            <w:pPr>
              <w:spacing w:after="0" w:line="240" w:lineRule="auto"/>
            </w:pPr>
            <w:r>
              <w:rPr>
                <w:rFonts w:eastAsia="Arial"/>
                <w:color w:val="000000"/>
                <w:sz w:val="14"/>
              </w:rPr>
              <w:t>[CPMK-1, 2]</w:t>
            </w:r>
            <w:r>
              <w:rPr>
                <w:rFonts w:eastAsia="Arial"/>
                <w:color w:val="000000"/>
                <w:sz w:val="14"/>
              </w:rPr>
              <w:br/>
              <w:t>Setelah membaca dua bab, mahasiswa mampu menjelaskan cara metafor dan simbol menghasilkan surplus makna serta membedakan explanation dari understanding.</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337182B" w14:textId="77777777" w:rsidR="000E1A03" w:rsidRDefault="00000000">
            <w:pPr>
              <w:spacing w:after="0" w:line="240" w:lineRule="auto"/>
            </w:pPr>
            <w:r>
              <w:rPr>
                <w:rFonts w:eastAsia="Arial"/>
                <w:color w:val="000000"/>
                <w:sz w:val="14"/>
              </w:rPr>
              <w:t>Definisi tepat; hubungan antarbab jelas; contoh tekstual relevan; keterbatasan penerapan diakui.</w:t>
            </w:r>
          </w:p>
        </w:tc>
        <w:tc>
          <w:tcPr>
            <w:tcW w:w="223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3A6F8AC" w14:textId="77777777" w:rsidR="000E1A03" w:rsidRDefault="00000000">
            <w:pPr>
              <w:spacing w:after="0" w:line="240" w:lineRule="auto"/>
            </w:pPr>
            <w:r>
              <w:rPr>
                <w:rFonts w:eastAsia="Arial"/>
                <w:color w:val="000000"/>
                <w:sz w:val="14"/>
              </w:rPr>
              <w:t>Presentasi lisan dan defense interpretatif; rubrik 1-4; tanpa produk tertulis.</w:t>
            </w:r>
          </w:p>
        </w:tc>
        <w:tc>
          <w:tcPr>
            <w:tcW w:w="3240"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79EAA2A" w14:textId="77777777" w:rsidR="000E1A03" w:rsidRDefault="00000000">
            <w:pPr>
              <w:spacing w:after="0" w:line="240" w:lineRule="auto"/>
            </w:pPr>
            <w:r>
              <w:rPr>
                <w:rFonts w:eastAsia="Arial"/>
                <w:color w:val="000000"/>
                <w:sz w:val="14"/>
              </w:rPr>
              <w:t>Seminar pembacaan; presentasi tanpa naskah; uji silang interpretasi; sintesis dosen.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CF2D245" w14:textId="77777777" w:rsidR="000E1A03" w:rsidRDefault="00000000">
            <w:pPr>
              <w:spacing w:after="0" w:line="240" w:lineRule="auto"/>
            </w:pPr>
            <w:r>
              <w:rPr>
                <w:rFonts w:eastAsia="Arial"/>
                <w:color w:val="000000"/>
                <w:sz w:val="14"/>
              </w:rPr>
              <w:t>Paul Ricoeur, Interpretation Theory, Bab 3, 'Metaphor and Symbol', dan Bab 4, 'Explanation and Understanding'.</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A795FB5" w14:textId="77777777" w:rsidR="000E1A03" w:rsidRDefault="00000000">
            <w:pPr>
              <w:spacing w:after="0" w:line="240" w:lineRule="auto"/>
              <w:jc w:val="center"/>
            </w:pPr>
            <w:r>
              <w:rPr>
                <w:rFonts w:eastAsia="Arial"/>
                <w:b/>
                <w:color w:val="000000"/>
                <w:sz w:val="16"/>
              </w:rPr>
              <w:t>4%</w:t>
            </w:r>
          </w:p>
        </w:tc>
      </w:tr>
      <w:tr w:rsidR="000E1A03" w14:paraId="3C014BC3"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C332EB8" w14:textId="77777777" w:rsidR="000E1A03" w:rsidRDefault="00000000">
            <w:pPr>
              <w:spacing w:after="0" w:line="240" w:lineRule="auto"/>
              <w:jc w:val="center"/>
            </w:pPr>
            <w:r>
              <w:rPr>
                <w:rFonts w:eastAsia="Arial"/>
                <w:b/>
                <w:color w:val="000000"/>
                <w:sz w:val="16"/>
              </w:rPr>
              <w:t>6</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2942888" w14:textId="77777777" w:rsidR="000E1A03" w:rsidRDefault="00000000">
            <w:pPr>
              <w:spacing w:after="0" w:line="240" w:lineRule="auto"/>
            </w:pPr>
            <w:r>
              <w:rPr>
                <w:rFonts w:eastAsia="Arial"/>
                <w:color w:val="000000"/>
                <w:sz w:val="14"/>
              </w:rPr>
              <w:t>[CPMK-1, 2]</w:t>
            </w:r>
            <w:r>
              <w:rPr>
                <w:rFonts w:eastAsia="Arial"/>
                <w:color w:val="000000"/>
                <w:sz w:val="14"/>
              </w:rPr>
              <w:br/>
              <w:t>Setelah membaca dua bab, mahasiswa mampu menyajikan dilema keadilan dan menguji prinsip utilitarianisme melalui argumen dan kontra-argumen secara lisan.</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8E39B3D" w14:textId="77777777" w:rsidR="000E1A03" w:rsidRDefault="00000000">
            <w:pPr>
              <w:spacing w:after="0" w:line="240" w:lineRule="auto"/>
            </w:pPr>
            <w:r>
              <w:rPr>
                <w:rFonts w:eastAsia="Arial"/>
                <w:color w:val="000000"/>
                <w:sz w:val="14"/>
              </w:rPr>
              <w:t>Kasus dan prinsip terbaca akurat; alasan pro-kontra seimbang; simpulan tidak melampaui teks.</w:t>
            </w:r>
          </w:p>
        </w:tc>
        <w:tc>
          <w:tcPr>
            <w:tcW w:w="223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EC71EA0" w14:textId="77777777" w:rsidR="000E1A03" w:rsidRDefault="00000000">
            <w:pPr>
              <w:spacing w:after="0" w:line="240" w:lineRule="auto"/>
            </w:pPr>
            <w:r>
              <w:rPr>
                <w:rFonts w:eastAsia="Arial"/>
                <w:color w:val="000000"/>
                <w:sz w:val="14"/>
              </w:rPr>
              <w:t>Presentasi lisan dan debat tekstual; rubrik 1-4; tanpa produk tertulis.</w:t>
            </w:r>
          </w:p>
        </w:tc>
        <w:tc>
          <w:tcPr>
            <w:tcW w:w="3240"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7EE91B8" w14:textId="77777777" w:rsidR="000E1A03" w:rsidRDefault="00000000">
            <w:pPr>
              <w:spacing w:after="0" w:line="240" w:lineRule="auto"/>
            </w:pPr>
            <w:r>
              <w:rPr>
                <w:rFonts w:eastAsia="Arial"/>
                <w:color w:val="000000"/>
                <w:sz w:val="14"/>
              </w:rPr>
              <w:t>Presentasi lisan; deliberasi kasus; cold-call; klarifikasi dosen. Teks boleh dibuka, perangkat lain ditutup.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65913DF" w14:textId="77777777" w:rsidR="000E1A03" w:rsidRDefault="00000000">
            <w:pPr>
              <w:spacing w:after="0" w:line="240" w:lineRule="auto"/>
            </w:pPr>
            <w:r>
              <w:rPr>
                <w:rFonts w:eastAsia="Arial"/>
                <w:color w:val="000000"/>
                <w:sz w:val="14"/>
              </w:rPr>
              <w:t>Michael J. Sandel, Justice: What's the Right Thing to Do?, Bab 1, 'Doing the Right Thing', dan Bab 2, 'The Greatest Happiness Principle'.</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25C5A4E" w14:textId="77777777" w:rsidR="000E1A03" w:rsidRDefault="00000000">
            <w:pPr>
              <w:spacing w:after="0" w:line="240" w:lineRule="auto"/>
              <w:jc w:val="center"/>
            </w:pPr>
            <w:r>
              <w:rPr>
                <w:rFonts w:eastAsia="Arial"/>
                <w:b/>
                <w:color w:val="000000"/>
                <w:sz w:val="16"/>
              </w:rPr>
              <w:t>4%</w:t>
            </w:r>
          </w:p>
        </w:tc>
      </w:tr>
      <w:tr w:rsidR="000E1A03" w14:paraId="5FBA2A8B"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8C4411F" w14:textId="77777777" w:rsidR="000E1A03" w:rsidRDefault="00000000">
            <w:pPr>
              <w:spacing w:after="0" w:line="240" w:lineRule="auto"/>
              <w:jc w:val="center"/>
            </w:pPr>
            <w:r>
              <w:rPr>
                <w:rFonts w:eastAsia="Arial"/>
                <w:b/>
                <w:color w:val="000000"/>
                <w:sz w:val="16"/>
              </w:rPr>
              <w:t>7</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C030E77" w14:textId="77777777" w:rsidR="000E1A03" w:rsidRDefault="00000000">
            <w:pPr>
              <w:spacing w:after="0" w:line="240" w:lineRule="auto"/>
            </w:pPr>
            <w:r>
              <w:rPr>
                <w:rFonts w:eastAsia="Arial"/>
                <w:color w:val="000000"/>
                <w:sz w:val="14"/>
              </w:rPr>
              <w:t>[CPMK-2]</w:t>
            </w:r>
            <w:r>
              <w:rPr>
                <w:rFonts w:eastAsia="Arial"/>
                <w:color w:val="000000"/>
                <w:sz w:val="14"/>
              </w:rPr>
              <w:br/>
              <w:t>Setelah membaca satu bab, mahasiswa mampu membongkar satu argumen menjadi claim, data, warrant, backing, qualifier, dan rebuttal serta mempertahankan pemetaannya secara lisan.</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C4EBAA7" w14:textId="77777777" w:rsidR="000E1A03" w:rsidRDefault="00000000">
            <w:pPr>
              <w:spacing w:after="0" w:line="240" w:lineRule="auto"/>
            </w:pPr>
            <w:r>
              <w:rPr>
                <w:rFonts w:eastAsia="Arial"/>
                <w:color w:val="000000"/>
                <w:sz w:val="14"/>
              </w:rPr>
              <w:t>Semua unsur teridentifikasi; hubungan logis konsisten; sanggahan ditanggapi; istilah merujuk bab.</w:t>
            </w:r>
          </w:p>
        </w:tc>
        <w:tc>
          <w:tcPr>
            <w:tcW w:w="223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35B8730" w14:textId="77777777" w:rsidR="000E1A03" w:rsidRDefault="00000000">
            <w:pPr>
              <w:spacing w:after="0" w:line="240" w:lineRule="auto"/>
            </w:pPr>
            <w:r>
              <w:rPr>
                <w:rFonts w:eastAsia="Arial"/>
                <w:color w:val="000000"/>
                <w:sz w:val="14"/>
              </w:rPr>
              <w:t>Rekonstruksi dan defense lisan; rubrik 1-4; tanpa peta tertulis yang dikumpulkan.</w:t>
            </w:r>
          </w:p>
        </w:tc>
        <w:tc>
          <w:tcPr>
            <w:tcW w:w="3240"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95E1334" w14:textId="77777777" w:rsidR="000E1A03" w:rsidRDefault="00000000">
            <w:pPr>
              <w:spacing w:after="0" w:line="240" w:lineRule="auto"/>
            </w:pPr>
            <w:r>
              <w:rPr>
                <w:rFonts w:eastAsia="Arial"/>
                <w:color w:val="000000"/>
                <w:sz w:val="14"/>
              </w:rPr>
              <w:t>Oral argument lab; presentasi; uji silang; umpan balik dosen. Tanpa slide/handout/naskah.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91398C5" w14:textId="77777777" w:rsidR="000E1A03" w:rsidRDefault="00000000">
            <w:pPr>
              <w:spacing w:after="0" w:line="240" w:lineRule="auto"/>
            </w:pPr>
            <w:r>
              <w:rPr>
                <w:rFonts w:eastAsia="Arial"/>
                <w:color w:val="000000"/>
                <w:sz w:val="14"/>
              </w:rPr>
              <w:t>Stephen Toulmin, The Uses of Argument, Bab III, 'The Layout of Arguments'.</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FD8802D" w14:textId="77777777" w:rsidR="000E1A03" w:rsidRDefault="00000000">
            <w:pPr>
              <w:spacing w:after="0" w:line="240" w:lineRule="auto"/>
              <w:jc w:val="center"/>
            </w:pPr>
            <w:r>
              <w:rPr>
                <w:rFonts w:eastAsia="Arial"/>
                <w:b/>
                <w:color w:val="000000"/>
                <w:sz w:val="16"/>
              </w:rPr>
              <w:t>5%</w:t>
            </w:r>
          </w:p>
        </w:tc>
      </w:tr>
      <w:tr w:rsidR="000E1A03" w14:paraId="30146715"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3FEFB6E" w14:textId="77777777" w:rsidR="000E1A03" w:rsidRDefault="00000000">
            <w:pPr>
              <w:spacing w:after="0" w:line="240" w:lineRule="auto"/>
              <w:jc w:val="center"/>
            </w:pPr>
            <w:r>
              <w:rPr>
                <w:rFonts w:eastAsia="Arial"/>
                <w:b/>
                <w:color w:val="000000"/>
                <w:sz w:val="16"/>
              </w:rPr>
              <w:t>8</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80051C6" w14:textId="77777777" w:rsidR="000E1A03" w:rsidRDefault="00000000">
            <w:pPr>
              <w:spacing w:after="0" w:line="240" w:lineRule="auto"/>
            </w:pPr>
            <w:r>
              <w:rPr>
                <w:rFonts w:eastAsia="Arial"/>
                <w:color w:val="000000"/>
                <w:sz w:val="14"/>
              </w:rPr>
              <w:t>[CPMK-1, 2]</w:t>
            </w:r>
            <w:r>
              <w:rPr>
                <w:rFonts w:eastAsia="Arial"/>
                <w:color w:val="000000"/>
                <w:sz w:val="14"/>
              </w:rPr>
              <w:br/>
              <w:t>Dalam ujian individual, mahasiswa mampu merekonstruksi satu bacaan pertemuan 2-7 dan menanggapi pertanyaan penguji tanpa bantuan ringkasan atau naskah.</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F4DF636" w14:textId="77777777" w:rsidR="000E1A03" w:rsidRDefault="00000000">
            <w:pPr>
              <w:spacing w:after="0" w:line="240" w:lineRule="auto"/>
            </w:pPr>
            <w:r>
              <w:rPr>
                <w:rFonts w:eastAsia="Arial"/>
                <w:color w:val="000000"/>
                <w:sz w:val="14"/>
              </w:rPr>
              <w:t>Kesetiaan pada teks; struktur argumen; rujukan halaman; respons spontan; pengakuan batas teori.</w:t>
            </w:r>
          </w:p>
        </w:tc>
        <w:tc>
          <w:tcPr>
            <w:tcW w:w="223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CEB7B4B" w14:textId="77777777" w:rsidR="000E1A03" w:rsidRDefault="00000000">
            <w:pPr>
              <w:spacing w:after="0" w:line="240" w:lineRule="auto"/>
            </w:pPr>
            <w:r>
              <w:rPr>
                <w:rFonts w:eastAsia="Arial"/>
                <w:color w:val="000000"/>
                <w:sz w:val="14"/>
              </w:rPr>
              <w:t>UTS lisan individual 12-15 menit; teks beranotasi boleh dibuka; rubrik 1-4.</w:t>
            </w:r>
          </w:p>
        </w:tc>
        <w:tc>
          <w:tcPr>
            <w:tcW w:w="3240"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0E5A186" w14:textId="77777777" w:rsidR="000E1A03" w:rsidRDefault="00000000">
            <w:pPr>
              <w:spacing w:after="0" w:line="240" w:lineRule="auto"/>
            </w:pPr>
            <w:r>
              <w:rPr>
                <w:rFonts w:eastAsia="Arial"/>
                <w:color w:val="000000"/>
                <w:sz w:val="14"/>
              </w:rPr>
              <w:t>Undian bacaan; eksposisi 5-6 menit; pendalaman 6-8 menit. Tanpa slide/handout/naskah dan tanpa perangkat digital aktif.</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4724AC6" w14:textId="77777777" w:rsidR="000E1A03" w:rsidRDefault="00000000">
            <w:pPr>
              <w:spacing w:after="0" w:line="240" w:lineRule="auto"/>
            </w:pPr>
            <w:r>
              <w:rPr>
                <w:rFonts w:eastAsia="Arial"/>
                <w:color w:val="000000"/>
                <w:sz w:val="14"/>
              </w:rPr>
              <w:t>Bacaan wajib pertemuan 2-7 serta kerangka pengantar pertemuan 1.</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FAB7781" w14:textId="77777777" w:rsidR="000E1A03" w:rsidRDefault="00000000">
            <w:pPr>
              <w:spacing w:after="0" w:line="240" w:lineRule="auto"/>
              <w:jc w:val="center"/>
            </w:pPr>
            <w:r>
              <w:rPr>
                <w:rFonts w:eastAsia="Arial"/>
                <w:b/>
                <w:color w:val="000000"/>
                <w:sz w:val="16"/>
              </w:rPr>
              <w:t>20%</w:t>
            </w:r>
          </w:p>
        </w:tc>
      </w:tr>
      <w:tr w:rsidR="000E1A03" w14:paraId="21928B13"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9C35497" w14:textId="77777777" w:rsidR="000E1A03" w:rsidRDefault="00000000">
            <w:pPr>
              <w:spacing w:after="0" w:line="240" w:lineRule="auto"/>
              <w:jc w:val="center"/>
            </w:pPr>
            <w:r>
              <w:rPr>
                <w:rFonts w:eastAsia="Arial"/>
                <w:b/>
                <w:color w:val="000000"/>
                <w:sz w:val="16"/>
              </w:rPr>
              <w:t>9</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590F507" w14:textId="77777777" w:rsidR="000E1A03" w:rsidRDefault="00000000">
            <w:pPr>
              <w:spacing w:after="0" w:line="240" w:lineRule="auto"/>
            </w:pPr>
            <w:r>
              <w:rPr>
                <w:rFonts w:eastAsia="Arial"/>
                <w:color w:val="000000"/>
                <w:sz w:val="14"/>
              </w:rPr>
              <w:t>[CPMK-3]</w:t>
            </w:r>
            <w:r>
              <w:rPr>
                <w:rFonts w:eastAsia="Arial"/>
                <w:color w:val="000000"/>
                <w:sz w:val="14"/>
              </w:rPr>
              <w:br/>
              <w:t>Setelah membaca dua bab, mahasiswa mampu menjelaskan para pelaku, sumber, dan proses penemuan hukum dalam tradisi hukum Islam dengan kategori Hallaq secara lisan.</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514F505" w14:textId="77777777" w:rsidR="000E1A03" w:rsidRDefault="00000000">
            <w:pPr>
              <w:spacing w:after="0" w:line="240" w:lineRule="auto"/>
            </w:pPr>
            <w:r>
              <w:rPr>
                <w:rFonts w:eastAsia="Arial"/>
                <w:color w:val="000000"/>
                <w:sz w:val="14"/>
              </w:rPr>
              <w:t>Aktor dan sumber tidak tercampur; proses penalaran jelas; istilah kunci tepat; jawaban berbasis halaman.</w:t>
            </w:r>
          </w:p>
        </w:tc>
        <w:tc>
          <w:tcPr>
            <w:tcW w:w="223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00894D0" w14:textId="77777777" w:rsidR="000E1A03" w:rsidRDefault="00000000">
            <w:pPr>
              <w:spacing w:after="0" w:line="240" w:lineRule="auto"/>
            </w:pPr>
            <w:r>
              <w:rPr>
                <w:rFonts w:eastAsia="Arial"/>
                <w:color w:val="000000"/>
                <w:sz w:val="14"/>
              </w:rPr>
              <w:t>Presentasi lisan dan pertanyaan acak; rubrik 1-4; tanpa produk tertulis.</w:t>
            </w:r>
          </w:p>
        </w:tc>
        <w:tc>
          <w:tcPr>
            <w:tcW w:w="3240"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441BACB" w14:textId="77777777" w:rsidR="000E1A03" w:rsidRDefault="00000000">
            <w:pPr>
              <w:spacing w:after="0" w:line="240" w:lineRule="auto"/>
            </w:pPr>
            <w:r>
              <w:rPr>
                <w:rFonts w:eastAsia="Arial"/>
                <w:color w:val="000000"/>
                <w:sz w:val="14"/>
              </w:rPr>
              <w:t>Seminar pembacaan; presentasi; cold-call; klarifikasi konteks klasik.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8A7BF4E" w14:textId="77777777" w:rsidR="000E1A03" w:rsidRDefault="00000000">
            <w:pPr>
              <w:spacing w:after="0" w:line="240" w:lineRule="auto"/>
            </w:pPr>
            <w:r>
              <w:rPr>
                <w:rFonts w:eastAsia="Arial"/>
                <w:color w:val="000000"/>
                <w:sz w:val="14"/>
              </w:rPr>
              <w:t>Wael B. Hallaq, An Introduction to Islamic Law, Bab 1, 'Who's Who in the Shari'a', dan Bab 2, 'The Law: How Is It Found?'.</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6631112" w14:textId="77777777" w:rsidR="000E1A03" w:rsidRDefault="00000000">
            <w:pPr>
              <w:spacing w:after="0" w:line="240" w:lineRule="auto"/>
              <w:jc w:val="center"/>
            </w:pPr>
            <w:r>
              <w:rPr>
                <w:rFonts w:eastAsia="Arial"/>
                <w:b/>
                <w:color w:val="000000"/>
                <w:sz w:val="16"/>
              </w:rPr>
              <w:t>4%</w:t>
            </w:r>
          </w:p>
        </w:tc>
      </w:tr>
      <w:tr w:rsidR="000E1A03" w14:paraId="2DB5A19F"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DEE1FD6" w14:textId="77777777" w:rsidR="000E1A03" w:rsidRDefault="00000000">
            <w:pPr>
              <w:spacing w:after="0" w:line="240" w:lineRule="auto"/>
              <w:jc w:val="center"/>
            </w:pPr>
            <w:r>
              <w:rPr>
                <w:rFonts w:eastAsia="Arial"/>
                <w:b/>
                <w:color w:val="000000"/>
                <w:sz w:val="16"/>
              </w:rPr>
              <w:t>10</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348169C" w14:textId="77777777" w:rsidR="000E1A03" w:rsidRDefault="00000000">
            <w:pPr>
              <w:spacing w:after="0" w:line="240" w:lineRule="auto"/>
            </w:pPr>
            <w:r>
              <w:rPr>
                <w:rFonts w:eastAsia="Arial"/>
                <w:color w:val="000000"/>
                <w:sz w:val="14"/>
              </w:rPr>
              <w:t>[CPMK-3]</w:t>
            </w:r>
            <w:r>
              <w:rPr>
                <w:rFonts w:eastAsia="Arial"/>
                <w:color w:val="000000"/>
                <w:sz w:val="14"/>
              </w:rPr>
              <w:br/>
              <w:t>Setelah membaca dua bab, mahasiswa mampu menjelaskan pembentukan mazhab, pendidikan juristik, dan relasi ulama-politik tanpa mereduksi hukum Islam menjadi hukum negara.</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F98052E" w14:textId="77777777" w:rsidR="000E1A03" w:rsidRDefault="00000000">
            <w:pPr>
              <w:spacing w:after="0" w:line="240" w:lineRule="auto"/>
            </w:pPr>
            <w:r>
              <w:rPr>
                <w:rFonts w:eastAsia="Arial"/>
                <w:color w:val="000000"/>
                <w:sz w:val="14"/>
              </w:rPr>
              <w:t>Genealogi mazhab tepat; institusi dan otoritas dibedakan; generalisasi diuji; rujukan halaman jelas.</w:t>
            </w:r>
          </w:p>
        </w:tc>
        <w:tc>
          <w:tcPr>
            <w:tcW w:w="223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60BC3DB" w14:textId="77777777" w:rsidR="000E1A03" w:rsidRDefault="00000000">
            <w:pPr>
              <w:spacing w:after="0" w:line="240" w:lineRule="auto"/>
            </w:pPr>
            <w:r>
              <w:rPr>
                <w:rFonts w:eastAsia="Arial"/>
                <w:color w:val="000000"/>
                <w:sz w:val="14"/>
              </w:rPr>
              <w:t>Presentasi lisan dan defense historis-konseptual; rubrik 1-4.</w:t>
            </w:r>
          </w:p>
        </w:tc>
        <w:tc>
          <w:tcPr>
            <w:tcW w:w="3240"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C6562A2" w14:textId="77777777" w:rsidR="000E1A03" w:rsidRDefault="00000000">
            <w:pPr>
              <w:spacing w:after="0" w:line="240" w:lineRule="auto"/>
            </w:pPr>
            <w:r>
              <w:rPr>
                <w:rFonts w:eastAsia="Arial"/>
                <w:color w:val="000000"/>
                <w:sz w:val="14"/>
              </w:rPr>
              <w:t>Seminar pembacaan; panel lisan; uji silang; sintesis dosen. Tanpa media presentasi.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8858B90" w14:textId="77777777" w:rsidR="000E1A03" w:rsidRDefault="00000000">
            <w:pPr>
              <w:spacing w:after="0" w:line="240" w:lineRule="auto"/>
            </w:pPr>
            <w:r>
              <w:rPr>
                <w:rFonts w:eastAsia="Arial"/>
                <w:color w:val="000000"/>
                <w:sz w:val="14"/>
              </w:rPr>
              <w:t>Wael B. Hallaq, An Introduction to Islamic Law, Bab 3, 'The Legal Schools', dan Bab 4, 'Jurists, Legal Education, and Politics'.</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647DB52" w14:textId="77777777" w:rsidR="000E1A03" w:rsidRDefault="00000000">
            <w:pPr>
              <w:spacing w:after="0" w:line="240" w:lineRule="auto"/>
              <w:jc w:val="center"/>
            </w:pPr>
            <w:r>
              <w:rPr>
                <w:rFonts w:eastAsia="Arial"/>
                <w:b/>
                <w:color w:val="000000"/>
                <w:sz w:val="16"/>
              </w:rPr>
              <w:t>4%</w:t>
            </w:r>
          </w:p>
        </w:tc>
      </w:tr>
      <w:tr w:rsidR="000E1A03" w14:paraId="6C067BA4"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C061985" w14:textId="77777777" w:rsidR="000E1A03" w:rsidRDefault="00000000">
            <w:pPr>
              <w:spacing w:after="0" w:line="240" w:lineRule="auto"/>
              <w:jc w:val="center"/>
            </w:pPr>
            <w:r>
              <w:rPr>
                <w:rFonts w:eastAsia="Arial"/>
                <w:b/>
                <w:color w:val="000000"/>
                <w:sz w:val="16"/>
              </w:rPr>
              <w:t>11</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10DC51C" w14:textId="77777777" w:rsidR="000E1A03" w:rsidRDefault="00000000">
            <w:pPr>
              <w:spacing w:after="0" w:line="240" w:lineRule="auto"/>
            </w:pPr>
            <w:r>
              <w:rPr>
                <w:rFonts w:eastAsia="Arial"/>
                <w:color w:val="000000"/>
                <w:sz w:val="14"/>
              </w:rPr>
              <w:t>[CPMK-3]</w:t>
            </w:r>
            <w:r>
              <w:rPr>
                <w:rFonts w:eastAsia="Arial"/>
                <w:color w:val="000000"/>
                <w:sz w:val="14"/>
              </w:rPr>
              <w:br/>
              <w:t>Setelah membaca dua bab, mahasiswa mampu menjelaskan orientasi tekstual-intensional dan bentuk penalaran yang bergerak melampaui teks dalam usul fikih.</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84F62B8" w14:textId="77777777" w:rsidR="000E1A03" w:rsidRDefault="00000000">
            <w:pPr>
              <w:spacing w:after="0" w:line="240" w:lineRule="auto"/>
            </w:pPr>
            <w:r>
              <w:rPr>
                <w:rFonts w:eastAsia="Arial"/>
                <w:color w:val="000000"/>
                <w:sz w:val="14"/>
              </w:rPr>
              <w:t>Tesis Weiss tepat; hubungan teks-intensi-penalaran jelas; contoh tidak dipaksakan; bukti halaman memadai.</w:t>
            </w:r>
          </w:p>
        </w:tc>
        <w:tc>
          <w:tcPr>
            <w:tcW w:w="223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88AF260" w14:textId="77777777" w:rsidR="000E1A03" w:rsidRDefault="00000000">
            <w:pPr>
              <w:spacing w:after="0" w:line="240" w:lineRule="auto"/>
            </w:pPr>
            <w:r>
              <w:rPr>
                <w:rFonts w:eastAsia="Arial"/>
                <w:color w:val="000000"/>
                <w:sz w:val="14"/>
              </w:rPr>
              <w:t>Presentasi lisan dan uji kasus; rubrik 1-4; tanpa produk tertulis.</w:t>
            </w:r>
          </w:p>
        </w:tc>
        <w:tc>
          <w:tcPr>
            <w:tcW w:w="3240"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58147CC" w14:textId="77777777" w:rsidR="000E1A03" w:rsidRDefault="00000000">
            <w:pPr>
              <w:spacing w:after="0" w:line="240" w:lineRule="auto"/>
            </w:pPr>
            <w:r>
              <w:rPr>
                <w:rFonts w:eastAsia="Arial"/>
                <w:color w:val="000000"/>
                <w:sz w:val="14"/>
              </w:rPr>
              <w:t>Seminar pembacaan; presentasi; pertanyaan tekstual; klarifikasi istilah usul.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BAC2318" w14:textId="77777777" w:rsidR="000E1A03" w:rsidRDefault="00000000">
            <w:pPr>
              <w:spacing w:after="0" w:line="240" w:lineRule="auto"/>
            </w:pPr>
            <w:r>
              <w:rPr>
                <w:rFonts w:eastAsia="Arial"/>
                <w:color w:val="000000"/>
                <w:sz w:val="14"/>
              </w:rPr>
              <w:t>Bernard G. Weiss, The Spirit of Islamic Law, Bab 3, 'The Textualist/Intentionalist Bent', dan Bab 4, 'The Venture Beyond the Texts'.</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5CB1C38" w14:textId="77777777" w:rsidR="000E1A03" w:rsidRDefault="00000000">
            <w:pPr>
              <w:spacing w:after="0" w:line="240" w:lineRule="auto"/>
              <w:jc w:val="center"/>
            </w:pPr>
            <w:r>
              <w:rPr>
                <w:rFonts w:eastAsia="Arial"/>
                <w:b/>
                <w:color w:val="000000"/>
                <w:sz w:val="16"/>
              </w:rPr>
              <w:t>4%</w:t>
            </w:r>
          </w:p>
        </w:tc>
      </w:tr>
      <w:tr w:rsidR="000E1A03" w14:paraId="0AA41B09"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FC2209D" w14:textId="77777777" w:rsidR="000E1A03" w:rsidRDefault="00000000">
            <w:pPr>
              <w:spacing w:after="0" w:line="240" w:lineRule="auto"/>
              <w:jc w:val="center"/>
            </w:pPr>
            <w:r>
              <w:rPr>
                <w:rFonts w:eastAsia="Arial"/>
                <w:b/>
                <w:color w:val="000000"/>
                <w:sz w:val="16"/>
              </w:rPr>
              <w:t>12</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569FF60" w14:textId="77777777" w:rsidR="000E1A03" w:rsidRDefault="00000000">
            <w:pPr>
              <w:spacing w:after="0" w:line="240" w:lineRule="auto"/>
            </w:pPr>
            <w:r>
              <w:rPr>
                <w:rFonts w:eastAsia="Arial"/>
                <w:color w:val="000000"/>
                <w:sz w:val="14"/>
              </w:rPr>
              <w:t>[CPMK-3, 4]</w:t>
            </w:r>
            <w:r>
              <w:rPr>
                <w:rFonts w:eastAsia="Arial"/>
                <w:color w:val="000000"/>
                <w:sz w:val="14"/>
              </w:rPr>
              <w:br/>
              <w:t>Setelah membaca dua bab, mahasiswa mampu menjelaskan probabilisme, batas kepastian hukum, dan hubungan otoritas juristik dengan keberagaman mazhab.</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E76E5A2" w14:textId="77777777" w:rsidR="000E1A03" w:rsidRDefault="00000000">
            <w:pPr>
              <w:spacing w:after="0" w:line="240" w:lineRule="auto"/>
            </w:pPr>
            <w:r>
              <w:rPr>
                <w:rFonts w:eastAsia="Arial"/>
                <w:color w:val="000000"/>
                <w:sz w:val="14"/>
              </w:rPr>
              <w:t>Qati/zanni tidak disederhanakan; ikhtilaf diterangkan secara internal; posisi mazhab direpresentasikan adil.</w:t>
            </w:r>
          </w:p>
        </w:tc>
        <w:tc>
          <w:tcPr>
            <w:tcW w:w="223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25456F0" w14:textId="77777777" w:rsidR="000E1A03" w:rsidRDefault="00000000">
            <w:pPr>
              <w:spacing w:after="0" w:line="240" w:lineRule="auto"/>
            </w:pPr>
            <w:r>
              <w:rPr>
                <w:rFonts w:eastAsia="Arial"/>
                <w:color w:val="000000"/>
                <w:sz w:val="14"/>
              </w:rPr>
              <w:t>Presentasi lisan dan defense; rubrik 1-4; tanpa produk tertulis.</w:t>
            </w:r>
          </w:p>
        </w:tc>
        <w:tc>
          <w:tcPr>
            <w:tcW w:w="3240"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897FBEC" w14:textId="77777777" w:rsidR="000E1A03" w:rsidRDefault="00000000">
            <w:pPr>
              <w:spacing w:after="0" w:line="240" w:lineRule="auto"/>
            </w:pPr>
            <w:r>
              <w:rPr>
                <w:rFonts w:eastAsia="Arial"/>
                <w:color w:val="000000"/>
                <w:sz w:val="14"/>
              </w:rPr>
              <w:t>Seminar pembacaan; presentasi; silang-tanya antarkelompok; sintesis dosen.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9A85232" w14:textId="77777777" w:rsidR="000E1A03" w:rsidRDefault="00000000">
            <w:pPr>
              <w:spacing w:after="0" w:line="240" w:lineRule="auto"/>
            </w:pPr>
            <w:r>
              <w:rPr>
                <w:rFonts w:eastAsia="Arial"/>
                <w:color w:val="000000"/>
                <w:sz w:val="14"/>
              </w:rPr>
              <w:t>Bernard G. Weiss, The Spirit of Islamic Law, Bab 5, 'Probabilism and the Limits of Certainty', dan Bab 6, 'Juristic Authority and the Diversity of Schools'.</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9660A40" w14:textId="77777777" w:rsidR="000E1A03" w:rsidRDefault="00000000">
            <w:pPr>
              <w:spacing w:after="0" w:line="240" w:lineRule="auto"/>
              <w:jc w:val="center"/>
            </w:pPr>
            <w:r>
              <w:rPr>
                <w:rFonts w:eastAsia="Arial"/>
                <w:b/>
                <w:color w:val="000000"/>
                <w:sz w:val="16"/>
              </w:rPr>
              <w:t>4%</w:t>
            </w:r>
          </w:p>
        </w:tc>
      </w:tr>
    </w:tbl>
    <w:p w14:paraId="54ADDD51" w14:textId="77777777" w:rsidR="000E1A03" w:rsidRDefault="00000000">
      <w:r>
        <w:br w:type="page"/>
      </w:r>
    </w:p>
    <w:tbl>
      <w:tblPr>
        <w:tblW w:w="15624" w:type="dxa"/>
        <w:jc w:val="center"/>
        <w:tblLayout w:type="fixed"/>
        <w:tblLook w:val="04A0" w:firstRow="1" w:lastRow="0" w:firstColumn="1" w:lastColumn="0" w:noHBand="0" w:noVBand="1"/>
      </w:tblPr>
      <w:tblGrid>
        <w:gridCol w:w="648"/>
        <w:gridCol w:w="1080"/>
        <w:gridCol w:w="2016"/>
        <w:gridCol w:w="2015"/>
        <w:gridCol w:w="865"/>
        <w:gridCol w:w="1367"/>
        <w:gridCol w:w="3097"/>
        <w:gridCol w:w="143"/>
        <w:gridCol w:w="3456"/>
        <w:gridCol w:w="937"/>
      </w:tblGrid>
      <w:tr w:rsidR="000E1A03" w14:paraId="67D9C88A" w14:textId="77777777">
        <w:trPr>
          <w:jc w:val="center"/>
        </w:trPr>
        <w:tc>
          <w:tcPr>
            <w:tcW w:w="15624" w:type="dxa"/>
            <w:gridSpan w:val="10"/>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D105D58" w14:textId="77777777" w:rsidR="000E1A03" w:rsidRDefault="00000000">
            <w:pPr>
              <w:spacing w:after="0" w:line="240" w:lineRule="auto"/>
              <w:jc w:val="center"/>
            </w:pPr>
            <w:r>
              <w:rPr>
                <w:rFonts w:eastAsia="Arial"/>
                <w:b/>
                <w:color w:val="FFFFFF"/>
                <w:sz w:val="21"/>
              </w:rPr>
              <w:lastRenderedPageBreak/>
              <w:t>RENCANA PEMBELAJARAN MINGGUAN (LANJUTAN)</w:t>
            </w:r>
          </w:p>
        </w:tc>
      </w:tr>
      <w:tr w:rsidR="000E1A03" w14:paraId="52632D3C" w14:textId="77777777">
        <w:trPr>
          <w:tblHeader/>
          <w:jc w:val="center"/>
        </w:trPr>
        <w:tc>
          <w:tcPr>
            <w:tcW w:w="64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8EF5297" w14:textId="77777777" w:rsidR="000E1A03" w:rsidRDefault="00000000">
            <w:pPr>
              <w:spacing w:after="0" w:line="240" w:lineRule="auto"/>
              <w:jc w:val="center"/>
            </w:pPr>
            <w:r>
              <w:rPr>
                <w:rFonts w:eastAsia="Arial"/>
                <w:b/>
                <w:color w:val="FFFFFF"/>
                <w:sz w:val="15"/>
              </w:rPr>
              <w:t>Mg</w:t>
            </w:r>
          </w:p>
        </w:tc>
        <w:tc>
          <w:tcPr>
            <w:tcW w:w="3096"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0403962" w14:textId="77777777" w:rsidR="000E1A03" w:rsidRDefault="00000000">
            <w:pPr>
              <w:spacing w:after="0" w:line="240" w:lineRule="auto"/>
              <w:jc w:val="center"/>
            </w:pPr>
            <w:r>
              <w:rPr>
                <w:rFonts w:eastAsia="Arial"/>
                <w:b/>
                <w:color w:val="FFFFFF"/>
                <w:sz w:val="15"/>
              </w:rPr>
              <w:t>Sub-CPMK (ABCD)</w:t>
            </w:r>
          </w:p>
        </w:tc>
        <w:tc>
          <w:tcPr>
            <w:tcW w:w="2015"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AE625DD" w14:textId="77777777" w:rsidR="000E1A03" w:rsidRDefault="00000000">
            <w:pPr>
              <w:spacing w:after="0" w:line="240" w:lineRule="auto"/>
              <w:jc w:val="center"/>
            </w:pPr>
            <w:r>
              <w:rPr>
                <w:rFonts w:eastAsia="Arial"/>
                <w:b/>
                <w:color w:val="FFFFFF"/>
                <w:sz w:val="15"/>
              </w:rPr>
              <w:t>Indikator</w:t>
            </w:r>
          </w:p>
        </w:tc>
        <w:tc>
          <w:tcPr>
            <w:tcW w:w="2232"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A477125" w14:textId="77777777" w:rsidR="000E1A03" w:rsidRDefault="00000000">
            <w:pPr>
              <w:spacing w:after="0" w:line="240" w:lineRule="auto"/>
              <w:jc w:val="center"/>
            </w:pPr>
            <w:r>
              <w:rPr>
                <w:rFonts w:eastAsia="Arial"/>
                <w:b/>
                <w:color w:val="FFFFFF"/>
                <w:sz w:val="15"/>
              </w:rPr>
              <w:t>Kriteria &amp; Bentuk Penilaian</w:t>
            </w:r>
          </w:p>
        </w:tc>
        <w:tc>
          <w:tcPr>
            <w:tcW w:w="3240"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11CC62D9" w14:textId="77777777" w:rsidR="000E1A03" w:rsidRDefault="00000000">
            <w:pPr>
              <w:spacing w:after="0" w:line="240" w:lineRule="auto"/>
              <w:jc w:val="center"/>
            </w:pPr>
            <w:r>
              <w:rPr>
                <w:rFonts w:eastAsia="Arial"/>
                <w:b/>
                <w:color w:val="FFFFFF"/>
                <w:sz w:val="15"/>
              </w:rPr>
              <w:t>Bentuk/Metode/Tugas dan Estimasi Waktu</w:t>
            </w:r>
          </w:p>
        </w:tc>
        <w:tc>
          <w:tcPr>
            <w:tcW w:w="345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8F8E078" w14:textId="77777777" w:rsidR="000E1A03" w:rsidRDefault="00000000">
            <w:pPr>
              <w:spacing w:after="0" w:line="240" w:lineRule="auto"/>
              <w:jc w:val="center"/>
            </w:pPr>
            <w:r>
              <w:rPr>
                <w:rFonts w:eastAsia="Arial"/>
                <w:b/>
                <w:color w:val="FFFFFF"/>
                <w:sz w:val="15"/>
              </w:rPr>
              <w:t>Materi Pembelajaran [Pustaka]</w:t>
            </w:r>
          </w:p>
        </w:tc>
        <w:tc>
          <w:tcPr>
            <w:tcW w:w="93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EC839EE" w14:textId="77777777" w:rsidR="000E1A03" w:rsidRDefault="00000000">
            <w:pPr>
              <w:spacing w:after="0" w:line="240" w:lineRule="auto"/>
              <w:jc w:val="center"/>
            </w:pPr>
            <w:r>
              <w:rPr>
                <w:rFonts w:eastAsia="Arial"/>
                <w:b/>
                <w:color w:val="FFFFFF"/>
                <w:sz w:val="15"/>
              </w:rPr>
              <w:t>Bobot</w:t>
            </w:r>
          </w:p>
        </w:tc>
      </w:tr>
      <w:tr w:rsidR="000E1A03" w14:paraId="63234066"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1CB4577" w14:textId="77777777" w:rsidR="000E1A03" w:rsidRDefault="00000000">
            <w:pPr>
              <w:spacing w:after="0" w:line="240" w:lineRule="auto"/>
              <w:jc w:val="center"/>
            </w:pPr>
            <w:r>
              <w:rPr>
                <w:rFonts w:eastAsia="Arial"/>
                <w:b/>
                <w:color w:val="000000"/>
                <w:sz w:val="16"/>
              </w:rPr>
              <w:t>13</w:t>
            </w:r>
          </w:p>
        </w:tc>
        <w:tc>
          <w:tcPr>
            <w:tcW w:w="3096"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E34CAEF" w14:textId="77777777" w:rsidR="000E1A03" w:rsidRDefault="00000000">
            <w:pPr>
              <w:spacing w:after="0" w:line="240" w:lineRule="auto"/>
            </w:pPr>
            <w:r>
              <w:rPr>
                <w:rFonts w:eastAsia="Arial"/>
                <w:color w:val="000000"/>
                <w:sz w:val="14"/>
              </w:rPr>
              <w:t>[CPMK-3, 4]</w:t>
            </w:r>
            <w:r>
              <w:rPr>
                <w:rFonts w:eastAsia="Arial"/>
                <w:color w:val="000000"/>
                <w:sz w:val="14"/>
              </w:rPr>
              <w:br/>
              <w:t>Setelah membaca dua bab terpilih, mahasiswa mampu menjelaskan maqasid sebagai perspektif kontemporer dan menilai cara Auda menyajikan teori hukum Islam klasik.</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A5A1176" w14:textId="77777777" w:rsidR="000E1A03" w:rsidRDefault="00000000">
            <w:pPr>
              <w:spacing w:after="0" w:line="240" w:lineRule="auto"/>
            </w:pPr>
            <w:r>
              <w:rPr>
                <w:rFonts w:eastAsia="Arial"/>
                <w:color w:val="000000"/>
                <w:sz w:val="14"/>
              </w:rPr>
              <w:t>Konsep maqasid/sistem tepat; deskripsi teori klasik dibedakan dari rekonstruksi Auda; kritik memiliki alasan.</w:t>
            </w:r>
          </w:p>
        </w:tc>
        <w:tc>
          <w:tcPr>
            <w:tcW w:w="2232"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C5C9F28" w14:textId="77777777" w:rsidR="000E1A03" w:rsidRDefault="00000000">
            <w:pPr>
              <w:spacing w:after="0" w:line="240" w:lineRule="auto"/>
            </w:pPr>
            <w:r>
              <w:rPr>
                <w:rFonts w:eastAsia="Arial"/>
                <w:color w:val="000000"/>
                <w:sz w:val="14"/>
              </w:rPr>
              <w:t>Presentasi lisan dan kritik spontan; rubrik 1-4; tanpa produk tertulis.</w:t>
            </w:r>
          </w:p>
        </w:tc>
        <w:tc>
          <w:tcPr>
            <w:tcW w:w="3240"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852795A" w14:textId="77777777" w:rsidR="000E1A03" w:rsidRDefault="00000000">
            <w:pPr>
              <w:spacing w:after="0" w:line="240" w:lineRule="auto"/>
            </w:pPr>
            <w:r>
              <w:rPr>
                <w:rFonts w:eastAsia="Arial"/>
                <w:color w:val="000000"/>
                <w:sz w:val="14"/>
              </w:rPr>
              <w:t>Seminar pembacaan; presentasi; pertanyaan batas metode; klarifikasi dosen.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F0657E7" w14:textId="77777777" w:rsidR="000E1A03" w:rsidRDefault="00000000">
            <w:pPr>
              <w:spacing w:after="0" w:line="240" w:lineRule="auto"/>
            </w:pPr>
            <w:r>
              <w:rPr>
                <w:rFonts w:eastAsia="Arial"/>
                <w:color w:val="000000"/>
                <w:sz w:val="14"/>
              </w:rPr>
              <w:t>Jasser Auda, Maqasid al-Shariah as Philosophy of Islamic Law, Bab 1, 'Maqasid al-Shariah: A Contemporary Perspective', dan Bab 4, 'Classical Theories of Islamic Law'.</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166E31B" w14:textId="77777777" w:rsidR="000E1A03" w:rsidRDefault="00000000">
            <w:pPr>
              <w:spacing w:after="0" w:line="240" w:lineRule="auto"/>
              <w:jc w:val="center"/>
            </w:pPr>
            <w:r>
              <w:rPr>
                <w:rFonts w:eastAsia="Arial"/>
                <w:b/>
                <w:color w:val="000000"/>
                <w:sz w:val="16"/>
              </w:rPr>
              <w:t>4%</w:t>
            </w:r>
          </w:p>
        </w:tc>
      </w:tr>
      <w:tr w:rsidR="000E1A03" w14:paraId="1BC286AD"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A6A6EBB" w14:textId="77777777" w:rsidR="000E1A03" w:rsidRDefault="00000000">
            <w:pPr>
              <w:spacing w:after="0" w:line="240" w:lineRule="auto"/>
              <w:jc w:val="center"/>
            </w:pPr>
            <w:r>
              <w:rPr>
                <w:rFonts w:eastAsia="Arial"/>
                <w:b/>
                <w:color w:val="000000"/>
                <w:sz w:val="16"/>
              </w:rPr>
              <w:t>14</w:t>
            </w:r>
          </w:p>
        </w:tc>
        <w:tc>
          <w:tcPr>
            <w:tcW w:w="3096"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026F3E5" w14:textId="77777777" w:rsidR="000E1A03" w:rsidRDefault="00000000">
            <w:pPr>
              <w:spacing w:after="0" w:line="240" w:lineRule="auto"/>
            </w:pPr>
            <w:r>
              <w:rPr>
                <w:rFonts w:eastAsia="Arial"/>
                <w:color w:val="000000"/>
                <w:sz w:val="14"/>
              </w:rPr>
              <w:t>[CPMK-2, 4]</w:t>
            </w:r>
            <w:r>
              <w:rPr>
                <w:rFonts w:eastAsia="Arial"/>
                <w:color w:val="000000"/>
                <w:sz w:val="14"/>
              </w:rPr>
              <w:br/>
              <w:t>Setelah membaca dua bab, mahasiswa mampu membedakan otoritas dari otoritarianisme serta menjelaskan relasi pengarang, teks, dan pembaca dalam penetapan hukum.</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1676A9D" w14:textId="77777777" w:rsidR="000E1A03" w:rsidRDefault="00000000">
            <w:pPr>
              <w:spacing w:after="0" w:line="240" w:lineRule="auto"/>
            </w:pPr>
            <w:r>
              <w:rPr>
                <w:rFonts w:eastAsia="Arial"/>
                <w:color w:val="000000"/>
                <w:sz w:val="14"/>
              </w:rPr>
              <w:t>Konsep authoritative/authoritarian tepat; relasi pihak dijelaskan; contoh tidak menggantikan argumen teks.</w:t>
            </w:r>
          </w:p>
        </w:tc>
        <w:tc>
          <w:tcPr>
            <w:tcW w:w="2232"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771DB61" w14:textId="77777777" w:rsidR="000E1A03" w:rsidRDefault="00000000">
            <w:pPr>
              <w:spacing w:after="0" w:line="240" w:lineRule="auto"/>
            </w:pPr>
            <w:r>
              <w:rPr>
                <w:rFonts w:eastAsia="Arial"/>
                <w:color w:val="000000"/>
                <w:sz w:val="14"/>
              </w:rPr>
              <w:t>Presentasi lisan dan defense; rubrik 1-4; tanpa produk tertulis.</w:t>
            </w:r>
          </w:p>
        </w:tc>
        <w:tc>
          <w:tcPr>
            <w:tcW w:w="3240"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5FA09FB" w14:textId="77777777" w:rsidR="000E1A03" w:rsidRDefault="00000000">
            <w:pPr>
              <w:spacing w:after="0" w:line="240" w:lineRule="auto"/>
            </w:pPr>
            <w:r>
              <w:rPr>
                <w:rFonts w:eastAsia="Arial"/>
                <w:color w:val="000000"/>
                <w:sz w:val="14"/>
              </w:rPr>
              <w:t>Seminar pembacaan; presentasi; uji silang; klarifikasi konteks fatwa. Tanpa slide/handout/naskah.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45DB1AF" w14:textId="77777777" w:rsidR="000E1A03" w:rsidRDefault="00000000">
            <w:pPr>
              <w:spacing w:after="0" w:line="240" w:lineRule="auto"/>
            </w:pPr>
            <w:r>
              <w:rPr>
                <w:rFonts w:eastAsia="Arial"/>
                <w:color w:val="000000"/>
                <w:sz w:val="14"/>
              </w:rPr>
              <w:t>Khaled Abou El Fadl, Speaking in God's Name, Bab 2, 'The Authoritative', dan Bab 4, 'The Text and Authority'.</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97655B4" w14:textId="77777777" w:rsidR="000E1A03" w:rsidRDefault="00000000">
            <w:pPr>
              <w:spacing w:after="0" w:line="240" w:lineRule="auto"/>
              <w:jc w:val="center"/>
            </w:pPr>
            <w:r>
              <w:rPr>
                <w:rFonts w:eastAsia="Arial"/>
                <w:b/>
                <w:color w:val="000000"/>
                <w:sz w:val="16"/>
              </w:rPr>
              <w:t>5%</w:t>
            </w:r>
          </w:p>
        </w:tc>
      </w:tr>
      <w:tr w:rsidR="000E1A03" w14:paraId="1FBD70A8"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0B55BBD" w14:textId="77777777" w:rsidR="000E1A03" w:rsidRDefault="00000000">
            <w:pPr>
              <w:spacing w:after="0" w:line="240" w:lineRule="auto"/>
              <w:jc w:val="center"/>
            </w:pPr>
            <w:r>
              <w:rPr>
                <w:rFonts w:eastAsia="Arial"/>
                <w:b/>
                <w:color w:val="000000"/>
                <w:sz w:val="16"/>
              </w:rPr>
              <w:t>15</w:t>
            </w:r>
          </w:p>
        </w:tc>
        <w:tc>
          <w:tcPr>
            <w:tcW w:w="3096"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88D20AD" w14:textId="77777777" w:rsidR="000E1A03" w:rsidRDefault="00000000">
            <w:pPr>
              <w:spacing w:after="0" w:line="240" w:lineRule="auto"/>
            </w:pPr>
            <w:r>
              <w:rPr>
                <w:rFonts w:eastAsia="Arial"/>
                <w:color w:val="000000"/>
                <w:sz w:val="14"/>
              </w:rPr>
              <w:t>[CPMK-4]</w:t>
            </w:r>
            <w:r>
              <w:rPr>
                <w:rFonts w:eastAsia="Arial"/>
                <w:color w:val="000000"/>
                <w:sz w:val="14"/>
              </w:rPr>
              <w:br/>
              <w:t>Setelah membaca bagian fikih klasik, mahasiswa mampu memaparkan pendapat mazhab tentang wali nikah, sebab ikhtilaf, dalil, dan pola penalarannya secara adil.</w:t>
            </w:r>
          </w:p>
        </w:tc>
        <w:tc>
          <w:tcPr>
            <w:tcW w:w="2015"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92B5D78" w14:textId="77777777" w:rsidR="000E1A03" w:rsidRDefault="00000000">
            <w:pPr>
              <w:spacing w:after="0" w:line="240" w:lineRule="auto"/>
            </w:pPr>
            <w:r>
              <w:rPr>
                <w:rFonts w:eastAsia="Arial"/>
                <w:color w:val="000000"/>
                <w:sz w:val="14"/>
              </w:rPr>
              <w:t>Posisi mazhab akurat; sebab ikhtilaf terlacak; dalil dan metode dibedakan; tidak anakronistik.</w:t>
            </w:r>
          </w:p>
        </w:tc>
        <w:tc>
          <w:tcPr>
            <w:tcW w:w="2232"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FADAF85" w14:textId="77777777" w:rsidR="000E1A03" w:rsidRDefault="00000000">
            <w:pPr>
              <w:spacing w:after="0" w:line="240" w:lineRule="auto"/>
            </w:pPr>
            <w:r>
              <w:rPr>
                <w:rFonts w:eastAsia="Arial"/>
                <w:color w:val="000000"/>
                <w:sz w:val="14"/>
              </w:rPr>
              <w:t>Presentasi lisan casebook dan uji silang mazhab; rubrik 1-4; tanpa produk tertulis.</w:t>
            </w:r>
          </w:p>
        </w:tc>
        <w:tc>
          <w:tcPr>
            <w:tcW w:w="3240"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15333C96" w14:textId="77777777" w:rsidR="000E1A03" w:rsidRDefault="00000000">
            <w:pPr>
              <w:spacing w:after="0" w:line="240" w:lineRule="auto"/>
            </w:pPr>
            <w:r>
              <w:rPr>
                <w:rFonts w:eastAsia="Arial"/>
                <w:color w:val="000000"/>
                <w:sz w:val="14"/>
              </w:rPr>
              <w:t>Casebook seminar; presentasi lisan; silang-tanya posisi mazhab; sintesis dosen. Teks Arab/Inggris boleh dibuka. TM 2x50; TT 2x60; BM 2x60 menit.</w:t>
            </w:r>
          </w:p>
        </w:tc>
        <w:tc>
          <w:tcPr>
            <w:tcW w:w="345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9A813F7" w14:textId="77777777" w:rsidR="000E1A03" w:rsidRDefault="00000000">
            <w:pPr>
              <w:spacing w:after="0" w:line="240" w:lineRule="auto"/>
            </w:pPr>
            <w:r>
              <w:rPr>
                <w:rFonts w:eastAsia="Arial"/>
                <w:color w:val="000000"/>
                <w:sz w:val="14"/>
              </w:rPr>
              <w:t>Ibn Rushd, The Distinguished Jurist's Primer, Vol. II, Book of Marriage: bagian guardianship (wilayah) - syarat wali dan pihak yang berhak menjadi wali.</w:t>
            </w:r>
          </w:p>
        </w:tc>
        <w:tc>
          <w:tcPr>
            <w:tcW w:w="93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012E3E3" w14:textId="77777777" w:rsidR="000E1A03" w:rsidRDefault="00000000">
            <w:pPr>
              <w:spacing w:after="0" w:line="240" w:lineRule="auto"/>
              <w:jc w:val="center"/>
            </w:pPr>
            <w:r>
              <w:rPr>
                <w:rFonts w:eastAsia="Arial"/>
                <w:b/>
                <w:color w:val="000000"/>
                <w:sz w:val="16"/>
              </w:rPr>
              <w:t>5%</w:t>
            </w:r>
          </w:p>
        </w:tc>
      </w:tr>
      <w:tr w:rsidR="000E1A03" w14:paraId="0149B60F" w14:textId="77777777">
        <w:trPr>
          <w:cantSplit/>
          <w:jc w:val="center"/>
        </w:trPr>
        <w:tc>
          <w:tcPr>
            <w:tcW w:w="64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19793CE" w14:textId="77777777" w:rsidR="000E1A03" w:rsidRDefault="00000000">
            <w:pPr>
              <w:spacing w:after="0" w:line="240" w:lineRule="auto"/>
              <w:jc w:val="center"/>
            </w:pPr>
            <w:r>
              <w:rPr>
                <w:rFonts w:eastAsia="Arial"/>
                <w:b/>
                <w:color w:val="000000"/>
                <w:sz w:val="16"/>
              </w:rPr>
              <w:t>16</w:t>
            </w:r>
          </w:p>
        </w:tc>
        <w:tc>
          <w:tcPr>
            <w:tcW w:w="3096"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F0E1735" w14:textId="77777777" w:rsidR="000E1A03" w:rsidRDefault="00000000">
            <w:pPr>
              <w:spacing w:after="0" w:line="240" w:lineRule="auto"/>
            </w:pPr>
            <w:r>
              <w:rPr>
                <w:rFonts w:eastAsia="Arial"/>
                <w:color w:val="000000"/>
                <w:sz w:val="14"/>
              </w:rPr>
              <w:t>[CPMK-3, 4]</w:t>
            </w:r>
            <w:r>
              <w:rPr>
                <w:rFonts w:eastAsia="Arial"/>
                <w:color w:val="000000"/>
                <w:sz w:val="14"/>
              </w:rPr>
              <w:br/>
              <w:t>Dalam ujian komprehensif, mahasiswa mampu mempertahankan analisis satu masalah hukum Islam dengan sekurang-kurangnya dua bacaan wajib, termasuk satu bacaan hukum Islam/mazhab, serta menyatakan batas perbandingannya.</w:t>
            </w:r>
          </w:p>
        </w:tc>
        <w:tc>
          <w:tcPr>
            <w:tcW w:w="2015"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A9D3023" w14:textId="77777777" w:rsidR="000E1A03" w:rsidRDefault="00000000">
            <w:pPr>
              <w:spacing w:after="0" w:line="240" w:lineRule="auto"/>
            </w:pPr>
            <w:r>
              <w:rPr>
                <w:rFonts w:eastAsia="Arial"/>
                <w:color w:val="000000"/>
                <w:sz w:val="14"/>
              </w:rPr>
              <w:t>Tesis jelas; bacaan dikuasai; posisi mazhab adil; alasan koheren; respons spontan; batas komparasi eksplisit.</w:t>
            </w:r>
          </w:p>
        </w:tc>
        <w:tc>
          <w:tcPr>
            <w:tcW w:w="2232"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B4C6723" w14:textId="77777777" w:rsidR="000E1A03" w:rsidRDefault="00000000">
            <w:pPr>
              <w:spacing w:after="0" w:line="240" w:lineRule="auto"/>
            </w:pPr>
            <w:r>
              <w:rPr>
                <w:rFonts w:eastAsia="Arial"/>
                <w:color w:val="000000"/>
                <w:sz w:val="14"/>
              </w:rPr>
              <w:t>UAS lisan individual 15-20 menit; tanpa makalah, slide, handout, atau naskah; rubrik 1-4.</w:t>
            </w:r>
          </w:p>
        </w:tc>
        <w:tc>
          <w:tcPr>
            <w:tcW w:w="3240"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D1D7AF0" w14:textId="77777777" w:rsidR="000E1A03" w:rsidRDefault="00000000">
            <w:pPr>
              <w:spacing w:after="0" w:line="240" w:lineRule="auto"/>
            </w:pPr>
            <w:r>
              <w:rPr>
                <w:rFonts w:eastAsia="Arial"/>
                <w:color w:val="000000"/>
                <w:sz w:val="14"/>
              </w:rPr>
              <w:t>Eksposisi 7 menit; pendalaman teks 8-13 menit. Teks beranotasi boleh dibuka; perangkat digital tidak aktif.</w:t>
            </w:r>
          </w:p>
        </w:tc>
        <w:tc>
          <w:tcPr>
            <w:tcW w:w="345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F021F20" w14:textId="77777777" w:rsidR="000E1A03" w:rsidRDefault="00000000">
            <w:pPr>
              <w:spacing w:after="0" w:line="240" w:lineRule="auto"/>
            </w:pPr>
            <w:r>
              <w:rPr>
                <w:rFonts w:eastAsia="Arial"/>
                <w:color w:val="000000"/>
                <w:sz w:val="14"/>
              </w:rPr>
              <w:t>Sintesis dua atau lebih bacaan wajib pertemuan 1-15; satu bacaan harus berasal dari blok hukum Islam/mazhab.</w:t>
            </w:r>
          </w:p>
        </w:tc>
        <w:tc>
          <w:tcPr>
            <w:tcW w:w="93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F711BF1" w14:textId="77777777" w:rsidR="000E1A03" w:rsidRDefault="00000000">
            <w:pPr>
              <w:spacing w:after="0" w:line="240" w:lineRule="auto"/>
              <w:jc w:val="center"/>
            </w:pPr>
            <w:r>
              <w:rPr>
                <w:rFonts w:eastAsia="Arial"/>
                <w:b/>
                <w:color w:val="000000"/>
                <w:sz w:val="16"/>
              </w:rPr>
              <w:t>25%</w:t>
            </w:r>
          </w:p>
        </w:tc>
      </w:tr>
      <w:tr w:rsidR="000E1A03" w14:paraId="60DEF939" w14:textId="77777777">
        <w:trPr>
          <w:jc w:val="center"/>
        </w:trPr>
        <w:tc>
          <w:tcPr>
            <w:tcW w:w="15624" w:type="dxa"/>
            <w:gridSpan w:val="10"/>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3DA1832" w14:textId="77777777" w:rsidR="000E1A03" w:rsidRDefault="00000000">
            <w:pPr>
              <w:spacing w:after="0" w:line="240" w:lineRule="auto"/>
              <w:jc w:val="center"/>
            </w:pPr>
            <w:r>
              <w:rPr>
                <w:rFonts w:eastAsia="Arial"/>
                <w:b/>
                <w:color w:val="FFFFFF"/>
                <w:sz w:val="21"/>
              </w:rPr>
              <w:t>PEMETAAN DAN RUBRIK PENILAIAN</w:t>
            </w:r>
          </w:p>
        </w:tc>
      </w:tr>
      <w:tr w:rsidR="000E1A03" w14:paraId="3EF459B1" w14:textId="77777777">
        <w:trPr>
          <w:jc w:val="center"/>
        </w:trPr>
        <w:tc>
          <w:tcPr>
            <w:tcW w:w="1728"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50BFADA" w14:textId="77777777" w:rsidR="000E1A03" w:rsidRDefault="00000000">
            <w:pPr>
              <w:spacing w:after="0" w:line="240" w:lineRule="auto"/>
              <w:jc w:val="center"/>
            </w:pPr>
            <w:r>
              <w:rPr>
                <w:rFonts w:eastAsia="Arial"/>
                <w:b/>
                <w:color w:val="FFFFFF"/>
                <w:sz w:val="16"/>
              </w:rPr>
              <w:t>CPMK</w:t>
            </w:r>
          </w:p>
        </w:tc>
        <w:tc>
          <w:tcPr>
            <w:tcW w:w="4896" w:type="dxa"/>
            <w:gridSpan w:val="3"/>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17A35816" w14:textId="77777777" w:rsidR="000E1A03" w:rsidRDefault="00000000">
            <w:pPr>
              <w:spacing w:after="0" w:line="240" w:lineRule="auto"/>
              <w:jc w:val="center"/>
            </w:pPr>
            <w:r>
              <w:rPr>
                <w:rFonts w:eastAsia="Arial"/>
                <w:b/>
                <w:color w:val="FFFFFF"/>
                <w:sz w:val="16"/>
              </w:rPr>
              <w:t>CPL yang Didukung</w:t>
            </w:r>
          </w:p>
        </w:tc>
        <w:tc>
          <w:tcPr>
            <w:tcW w:w="4464" w:type="dxa"/>
            <w:gridSpan w:val="2"/>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70770421" w14:textId="77777777" w:rsidR="000E1A03" w:rsidRDefault="00000000">
            <w:pPr>
              <w:spacing w:after="0" w:line="240" w:lineRule="auto"/>
              <w:jc w:val="center"/>
            </w:pPr>
            <w:r>
              <w:rPr>
                <w:rFonts w:eastAsia="Arial"/>
                <w:b/>
                <w:color w:val="FFFFFF"/>
                <w:sz w:val="16"/>
              </w:rPr>
              <w:t>Bukti Capaian</w:t>
            </w:r>
          </w:p>
        </w:tc>
        <w:tc>
          <w:tcPr>
            <w:tcW w:w="4536" w:type="dxa"/>
            <w:gridSpan w:val="3"/>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20E65269" w14:textId="77777777" w:rsidR="000E1A03" w:rsidRDefault="00000000">
            <w:pPr>
              <w:spacing w:after="0" w:line="240" w:lineRule="auto"/>
              <w:jc w:val="center"/>
            </w:pPr>
            <w:r>
              <w:rPr>
                <w:rFonts w:eastAsia="Arial"/>
                <w:b/>
                <w:color w:val="FFFFFF"/>
                <w:sz w:val="16"/>
              </w:rPr>
              <w:t>Bentuk Asesmen Utama</w:t>
            </w:r>
          </w:p>
        </w:tc>
      </w:tr>
      <w:tr w:rsidR="000E1A03" w14:paraId="13CFED2A" w14:textId="77777777">
        <w:trPr>
          <w:jc w:val="center"/>
        </w:trPr>
        <w:tc>
          <w:tcPr>
            <w:tcW w:w="1728"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F21A315" w14:textId="77777777" w:rsidR="000E1A03" w:rsidRDefault="00000000">
            <w:pPr>
              <w:spacing w:after="0" w:line="240" w:lineRule="auto"/>
              <w:jc w:val="center"/>
            </w:pPr>
            <w:r>
              <w:rPr>
                <w:rFonts w:eastAsia="Arial"/>
                <w:b/>
                <w:color w:val="000000"/>
                <w:sz w:val="16"/>
              </w:rPr>
              <w:t>CPMK-1</w:t>
            </w:r>
          </w:p>
        </w:tc>
        <w:tc>
          <w:tcPr>
            <w:tcW w:w="4896"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87A36EC" w14:textId="77777777" w:rsidR="000E1A03" w:rsidRDefault="00000000">
            <w:pPr>
              <w:spacing w:after="0" w:line="240" w:lineRule="auto"/>
            </w:pPr>
            <w:r>
              <w:rPr>
                <w:rFonts w:eastAsia="Arial"/>
                <w:color w:val="000000"/>
                <w:sz w:val="16"/>
              </w:rPr>
              <w:t>APU 4.4; AKU 2.3</w:t>
            </w:r>
          </w:p>
        </w:tc>
        <w:tc>
          <w:tcPr>
            <w:tcW w:w="4464"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399AA7D" w14:textId="77777777" w:rsidR="000E1A03" w:rsidRDefault="00000000">
            <w:pPr>
              <w:spacing w:after="0" w:line="240" w:lineRule="auto"/>
            </w:pPr>
            <w:r>
              <w:rPr>
                <w:rFonts w:eastAsia="Arial"/>
                <w:color w:val="000000"/>
                <w:sz w:val="16"/>
              </w:rPr>
              <w:t>Rekonstruksi tesis dan argumen bab secara lisan</w:t>
            </w:r>
          </w:p>
        </w:tc>
        <w:tc>
          <w:tcPr>
            <w:tcW w:w="4536"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92E6470" w14:textId="77777777" w:rsidR="000E1A03" w:rsidRDefault="00000000">
            <w:pPr>
              <w:spacing w:after="0" w:line="240" w:lineRule="auto"/>
            </w:pPr>
            <w:r>
              <w:rPr>
                <w:rFonts w:eastAsia="Arial"/>
                <w:color w:val="000000"/>
                <w:sz w:val="16"/>
              </w:rPr>
              <w:t>Presentasi bacaan, pertanyaan acak, UTS lisan</w:t>
            </w:r>
          </w:p>
        </w:tc>
      </w:tr>
      <w:tr w:rsidR="000E1A03" w14:paraId="6AC1A8AD" w14:textId="77777777">
        <w:trPr>
          <w:jc w:val="center"/>
        </w:trPr>
        <w:tc>
          <w:tcPr>
            <w:tcW w:w="1728"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ACA1AE2" w14:textId="77777777" w:rsidR="000E1A03" w:rsidRDefault="00000000">
            <w:pPr>
              <w:spacing w:after="0" w:line="240" w:lineRule="auto"/>
              <w:jc w:val="center"/>
            </w:pPr>
            <w:r>
              <w:rPr>
                <w:rFonts w:eastAsia="Arial"/>
                <w:b/>
                <w:color w:val="000000"/>
                <w:sz w:val="16"/>
              </w:rPr>
              <w:t>CPMK-2</w:t>
            </w:r>
          </w:p>
        </w:tc>
        <w:tc>
          <w:tcPr>
            <w:tcW w:w="4896"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676138A" w14:textId="77777777" w:rsidR="000E1A03" w:rsidRDefault="00000000">
            <w:pPr>
              <w:spacing w:after="0" w:line="240" w:lineRule="auto"/>
            </w:pPr>
            <w:r>
              <w:rPr>
                <w:rFonts w:eastAsia="Arial"/>
                <w:color w:val="000000"/>
                <w:sz w:val="16"/>
              </w:rPr>
              <w:t>APU 4.4; AKU 2.3</w:t>
            </w:r>
          </w:p>
        </w:tc>
        <w:tc>
          <w:tcPr>
            <w:tcW w:w="4464"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AD85AE5" w14:textId="77777777" w:rsidR="000E1A03" w:rsidRDefault="00000000">
            <w:pPr>
              <w:spacing w:after="0" w:line="240" w:lineRule="auto"/>
            </w:pPr>
            <w:r>
              <w:rPr>
                <w:rFonts w:eastAsia="Arial"/>
                <w:color w:val="000000"/>
                <w:sz w:val="16"/>
              </w:rPr>
              <w:t>Analisis teori dan batas penerapan</w:t>
            </w:r>
          </w:p>
        </w:tc>
        <w:tc>
          <w:tcPr>
            <w:tcW w:w="4536"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923BAC9" w14:textId="77777777" w:rsidR="000E1A03" w:rsidRDefault="00000000">
            <w:pPr>
              <w:spacing w:after="0" w:line="240" w:lineRule="auto"/>
            </w:pPr>
            <w:r>
              <w:rPr>
                <w:rFonts w:eastAsia="Arial"/>
                <w:color w:val="000000"/>
                <w:sz w:val="16"/>
              </w:rPr>
              <w:t>Defense lisan, uji silang, UTS lisan</w:t>
            </w:r>
          </w:p>
        </w:tc>
      </w:tr>
      <w:tr w:rsidR="000E1A03" w14:paraId="27A7EED0" w14:textId="77777777">
        <w:trPr>
          <w:jc w:val="center"/>
        </w:trPr>
        <w:tc>
          <w:tcPr>
            <w:tcW w:w="1728"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270F833" w14:textId="77777777" w:rsidR="000E1A03" w:rsidRDefault="00000000">
            <w:pPr>
              <w:spacing w:after="0" w:line="240" w:lineRule="auto"/>
              <w:jc w:val="center"/>
            </w:pPr>
            <w:r>
              <w:rPr>
                <w:rFonts w:eastAsia="Arial"/>
                <w:b/>
                <w:color w:val="000000"/>
                <w:sz w:val="16"/>
              </w:rPr>
              <w:t>CPMK-3</w:t>
            </w:r>
          </w:p>
        </w:tc>
        <w:tc>
          <w:tcPr>
            <w:tcW w:w="4896"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2EE7FF6" w14:textId="77777777" w:rsidR="000E1A03" w:rsidRDefault="00000000">
            <w:pPr>
              <w:spacing w:after="0" w:line="240" w:lineRule="auto"/>
            </w:pPr>
            <w:r>
              <w:rPr>
                <w:rFonts w:eastAsia="Arial"/>
                <w:color w:val="000000"/>
                <w:sz w:val="16"/>
              </w:rPr>
              <w:t>APU 4.4; AKK 3.2</w:t>
            </w:r>
          </w:p>
        </w:tc>
        <w:tc>
          <w:tcPr>
            <w:tcW w:w="4464" w:type="dxa"/>
            <w:gridSpan w:val="2"/>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2AFEC7C" w14:textId="77777777" w:rsidR="000E1A03" w:rsidRDefault="00000000">
            <w:pPr>
              <w:spacing w:after="0" w:line="240" w:lineRule="auto"/>
            </w:pPr>
            <w:r>
              <w:rPr>
                <w:rFonts w:eastAsia="Arial"/>
                <w:color w:val="000000"/>
                <w:sz w:val="16"/>
              </w:rPr>
              <w:t>Pemahaman rasionalitas internal hukum Islam</w:t>
            </w:r>
          </w:p>
        </w:tc>
        <w:tc>
          <w:tcPr>
            <w:tcW w:w="4536" w:type="dxa"/>
            <w:gridSpan w:val="3"/>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210555E" w14:textId="77777777" w:rsidR="000E1A03" w:rsidRDefault="00000000">
            <w:pPr>
              <w:spacing w:after="0" w:line="240" w:lineRule="auto"/>
            </w:pPr>
            <w:r>
              <w:rPr>
                <w:rFonts w:eastAsia="Arial"/>
                <w:color w:val="000000"/>
                <w:sz w:val="16"/>
              </w:rPr>
              <w:t>Seminar bacaan blok Islam dan respons spontan</w:t>
            </w:r>
          </w:p>
        </w:tc>
      </w:tr>
      <w:tr w:rsidR="000E1A03" w14:paraId="176AA9E2" w14:textId="77777777">
        <w:trPr>
          <w:jc w:val="center"/>
        </w:trPr>
        <w:tc>
          <w:tcPr>
            <w:tcW w:w="1728"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081581C" w14:textId="77777777" w:rsidR="000E1A03" w:rsidRDefault="00000000">
            <w:pPr>
              <w:spacing w:after="0" w:line="240" w:lineRule="auto"/>
              <w:jc w:val="center"/>
            </w:pPr>
            <w:r>
              <w:rPr>
                <w:rFonts w:eastAsia="Arial"/>
                <w:b/>
                <w:color w:val="000000"/>
                <w:sz w:val="16"/>
              </w:rPr>
              <w:t>CPMK-4</w:t>
            </w:r>
          </w:p>
        </w:tc>
        <w:tc>
          <w:tcPr>
            <w:tcW w:w="4896"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D1E0D01" w14:textId="77777777" w:rsidR="000E1A03" w:rsidRDefault="00000000">
            <w:pPr>
              <w:spacing w:after="0" w:line="240" w:lineRule="auto"/>
            </w:pPr>
            <w:r>
              <w:rPr>
                <w:rFonts w:eastAsia="Arial"/>
                <w:color w:val="000000"/>
                <w:sz w:val="16"/>
              </w:rPr>
              <w:t>APU 4.4; AKU 2.3; AKK 3.2</w:t>
            </w:r>
          </w:p>
        </w:tc>
        <w:tc>
          <w:tcPr>
            <w:tcW w:w="4464" w:type="dxa"/>
            <w:gridSpan w:val="2"/>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4E5A951" w14:textId="77777777" w:rsidR="000E1A03" w:rsidRDefault="00000000">
            <w:pPr>
              <w:spacing w:after="0" w:line="240" w:lineRule="auto"/>
            </w:pPr>
            <w:r>
              <w:rPr>
                <w:rFonts w:eastAsia="Arial"/>
                <w:color w:val="000000"/>
                <w:sz w:val="16"/>
              </w:rPr>
              <w:t>Analisis adil atas ikhtilaf mazhab</w:t>
            </w:r>
          </w:p>
        </w:tc>
        <w:tc>
          <w:tcPr>
            <w:tcW w:w="4536" w:type="dxa"/>
            <w:gridSpan w:val="3"/>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99D6CFB" w14:textId="77777777" w:rsidR="000E1A03" w:rsidRDefault="00000000">
            <w:pPr>
              <w:spacing w:after="0" w:line="240" w:lineRule="auto"/>
            </w:pPr>
            <w:r>
              <w:rPr>
                <w:rFonts w:eastAsia="Arial"/>
                <w:color w:val="000000"/>
                <w:sz w:val="16"/>
              </w:rPr>
              <w:t>Casebook oral dan UAS lisan komprehensif</w:t>
            </w:r>
          </w:p>
        </w:tc>
      </w:tr>
    </w:tbl>
    <w:p w14:paraId="72040EA0" w14:textId="77777777" w:rsidR="000E1A03" w:rsidRDefault="00000000">
      <w:r>
        <w:br w:type="page"/>
      </w:r>
    </w:p>
    <w:p w14:paraId="20B213ED" w14:textId="77777777" w:rsidR="000E1A03" w:rsidRDefault="00000000">
      <w:pPr>
        <w:spacing w:before="100" w:after="80"/>
      </w:pPr>
      <w:r>
        <w:rPr>
          <w:rFonts w:eastAsia="Arial"/>
          <w:b/>
          <w:color w:val="1F4E78"/>
          <w:sz w:val="20"/>
        </w:rPr>
        <w:lastRenderedPageBreak/>
        <w:t>Distribusi bobot penilaian</w:t>
      </w:r>
    </w:p>
    <w:tbl>
      <w:tblPr>
        <w:tblW w:w="15624" w:type="dxa"/>
        <w:jc w:val="center"/>
        <w:tblLayout w:type="fixed"/>
        <w:tblLook w:val="04A0" w:firstRow="1" w:lastRow="0" w:firstColumn="1" w:lastColumn="0" w:noHBand="0" w:noVBand="1"/>
      </w:tblPr>
      <w:tblGrid>
        <w:gridCol w:w="5903"/>
        <w:gridCol w:w="8353"/>
        <w:gridCol w:w="1368"/>
      </w:tblGrid>
      <w:tr w:rsidR="000E1A03" w14:paraId="4C3A2144" w14:textId="77777777">
        <w:trPr>
          <w:jc w:val="center"/>
        </w:trPr>
        <w:tc>
          <w:tcPr>
            <w:tcW w:w="5903"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6AB3320D" w14:textId="77777777" w:rsidR="000E1A03" w:rsidRDefault="00000000">
            <w:pPr>
              <w:spacing w:after="0" w:line="240" w:lineRule="auto"/>
              <w:jc w:val="center"/>
            </w:pPr>
            <w:r>
              <w:rPr>
                <w:rFonts w:eastAsia="Arial"/>
                <w:b/>
                <w:color w:val="FFFFFF"/>
                <w:sz w:val="16"/>
              </w:rPr>
              <w:t>Komponen</w:t>
            </w:r>
          </w:p>
        </w:tc>
        <w:tc>
          <w:tcPr>
            <w:tcW w:w="8352"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77941D72" w14:textId="77777777" w:rsidR="000E1A03" w:rsidRDefault="00000000">
            <w:pPr>
              <w:spacing w:after="0" w:line="240" w:lineRule="auto"/>
              <w:jc w:val="center"/>
            </w:pPr>
            <w:r>
              <w:rPr>
                <w:rFonts w:eastAsia="Arial"/>
                <w:b/>
                <w:color w:val="FFFFFF"/>
                <w:sz w:val="16"/>
              </w:rPr>
              <w:t>Cakupan</w:t>
            </w:r>
          </w:p>
        </w:tc>
        <w:tc>
          <w:tcPr>
            <w:tcW w:w="136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83AA0DE" w14:textId="77777777" w:rsidR="000E1A03" w:rsidRDefault="00000000">
            <w:pPr>
              <w:spacing w:after="0" w:line="240" w:lineRule="auto"/>
              <w:jc w:val="center"/>
            </w:pPr>
            <w:r>
              <w:rPr>
                <w:rFonts w:eastAsia="Arial"/>
                <w:b/>
                <w:color w:val="FFFFFF"/>
                <w:sz w:val="16"/>
              </w:rPr>
              <w:t>Bobot</w:t>
            </w:r>
          </w:p>
        </w:tc>
      </w:tr>
      <w:tr w:rsidR="000E1A03" w14:paraId="782063B5" w14:textId="77777777">
        <w:trPr>
          <w:jc w:val="center"/>
        </w:trPr>
        <w:tc>
          <w:tcPr>
            <w:tcW w:w="5903"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D1B0584" w14:textId="77777777" w:rsidR="000E1A03" w:rsidRDefault="00000000">
            <w:pPr>
              <w:spacing w:after="0" w:line="240" w:lineRule="auto"/>
            </w:pPr>
            <w:r>
              <w:rPr>
                <w:rFonts w:eastAsia="Arial"/>
                <w:color w:val="000000"/>
                <w:sz w:val="16"/>
              </w:rPr>
              <w:t>Presentasi lisan terjadwal</w:t>
            </w:r>
          </w:p>
        </w:tc>
        <w:tc>
          <w:tcPr>
            <w:tcW w:w="835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0AF94A9" w14:textId="77777777" w:rsidR="000E1A03" w:rsidRDefault="00000000">
            <w:pPr>
              <w:spacing w:after="0" w:line="240" w:lineRule="auto"/>
            </w:pPr>
            <w:r>
              <w:rPr>
                <w:rFonts w:eastAsia="Arial"/>
                <w:color w:val="000000"/>
                <w:sz w:val="16"/>
              </w:rPr>
              <w:t>Rekonstruksi tesis, alur argumen, konsep, dan keberatan dari bab wajib</w:t>
            </w:r>
          </w:p>
        </w:tc>
        <w:tc>
          <w:tcPr>
            <w:tcW w:w="13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AE6ED0A" w14:textId="77777777" w:rsidR="000E1A03" w:rsidRDefault="00000000">
            <w:pPr>
              <w:spacing w:after="0" w:line="240" w:lineRule="auto"/>
              <w:jc w:val="center"/>
            </w:pPr>
            <w:r>
              <w:rPr>
                <w:rFonts w:eastAsia="Arial"/>
                <w:b/>
                <w:color w:val="000000"/>
                <w:sz w:val="16"/>
              </w:rPr>
              <w:t>35%</w:t>
            </w:r>
          </w:p>
        </w:tc>
      </w:tr>
      <w:tr w:rsidR="000E1A03" w14:paraId="790120AE" w14:textId="77777777">
        <w:trPr>
          <w:jc w:val="center"/>
        </w:trPr>
        <w:tc>
          <w:tcPr>
            <w:tcW w:w="5903"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D9E171C" w14:textId="77777777" w:rsidR="000E1A03" w:rsidRDefault="00000000">
            <w:pPr>
              <w:spacing w:after="0" w:line="240" w:lineRule="auto"/>
            </w:pPr>
            <w:r>
              <w:rPr>
                <w:rFonts w:eastAsia="Arial"/>
                <w:color w:val="000000"/>
                <w:sz w:val="16"/>
              </w:rPr>
              <w:t>Akuntabilitas membaca lisan</w:t>
            </w:r>
          </w:p>
        </w:tc>
        <w:tc>
          <w:tcPr>
            <w:tcW w:w="835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4E9467F" w14:textId="77777777" w:rsidR="000E1A03" w:rsidRDefault="00000000">
            <w:pPr>
              <w:spacing w:after="0" w:line="240" w:lineRule="auto"/>
            </w:pPr>
            <w:r>
              <w:rPr>
                <w:rFonts w:eastAsia="Arial"/>
                <w:color w:val="000000"/>
                <w:sz w:val="16"/>
              </w:rPr>
              <w:t>Cold-call, pertanyaan halaman, uji silang, dan respons mahasiswa nonpresenter</w:t>
            </w:r>
          </w:p>
        </w:tc>
        <w:tc>
          <w:tcPr>
            <w:tcW w:w="13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44227E5" w14:textId="77777777" w:rsidR="000E1A03" w:rsidRDefault="00000000">
            <w:pPr>
              <w:spacing w:after="0" w:line="240" w:lineRule="auto"/>
              <w:jc w:val="center"/>
            </w:pPr>
            <w:r>
              <w:rPr>
                <w:rFonts w:eastAsia="Arial"/>
                <w:b/>
                <w:color w:val="000000"/>
                <w:sz w:val="16"/>
              </w:rPr>
              <w:t>20%</w:t>
            </w:r>
          </w:p>
        </w:tc>
      </w:tr>
      <w:tr w:rsidR="000E1A03" w14:paraId="09B1C482" w14:textId="77777777">
        <w:trPr>
          <w:jc w:val="center"/>
        </w:trPr>
        <w:tc>
          <w:tcPr>
            <w:tcW w:w="5903"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3B4F9EA9" w14:textId="77777777" w:rsidR="000E1A03" w:rsidRDefault="00000000">
            <w:pPr>
              <w:spacing w:after="0" w:line="240" w:lineRule="auto"/>
            </w:pPr>
            <w:r>
              <w:rPr>
                <w:rFonts w:eastAsia="Arial"/>
                <w:color w:val="000000"/>
                <w:sz w:val="16"/>
              </w:rPr>
              <w:t>UTS lisan</w:t>
            </w:r>
          </w:p>
        </w:tc>
        <w:tc>
          <w:tcPr>
            <w:tcW w:w="8352"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8867F00" w14:textId="77777777" w:rsidR="000E1A03" w:rsidRDefault="00000000">
            <w:pPr>
              <w:spacing w:after="0" w:line="240" w:lineRule="auto"/>
            </w:pPr>
            <w:r>
              <w:rPr>
                <w:rFonts w:eastAsia="Arial"/>
                <w:color w:val="000000"/>
                <w:sz w:val="16"/>
              </w:rPr>
              <w:t>Rekonstruksi dan defense salah satu bacaan wajib pertemuan 2-7</w:t>
            </w:r>
          </w:p>
        </w:tc>
        <w:tc>
          <w:tcPr>
            <w:tcW w:w="13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AC31963" w14:textId="77777777" w:rsidR="000E1A03" w:rsidRDefault="00000000">
            <w:pPr>
              <w:spacing w:after="0" w:line="240" w:lineRule="auto"/>
              <w:jc w:val="center"/>
            </w:pPr>
            <w:r>
              <w:rPr>
                <w:rFonts w:eastAsia="Arial"/>
                <w:b/>
                <w:color w:val="000000"/>
                <w:sz w:val="16"/>
              </w:rPr>
              <w:t>20%</w:t>
            </w:r>
          </w:p>
        </w:tc>
      </w:tr>
      <w:tr w:rsidR="000E1A03" w14:paraId="46E17F67" w14:textId="77777777">
        <w:trPr>
          <w:jc w:val="center"/>
        </w:trPr>
        <w:tc>
          <w:tcPr>
            <w:tcW w:w="5903"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3CC6507" w14:textId="77777777" w:rsidR="000E1A03" w:rsidRDefault="00000000">
            <w:pPr>
              <w:spacing w:after="0" w:line="240" w:lineRule="auto"/>
            </w:pPr>
            <w:r>
              <w:rPr>
                <w:rFonts w:eastAsia="Arial"/>
                <w:color w:val="000000"/>
                <w:sz w:val="16"/>
              </w:rPr>
              <w:t>UAS lisan komprehensif</w:t>
            </w:r>
          </w:p>
        </w:tc>
        <w:tc>
          <w:tcPr>
            <w:tcW w:w="8352"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34C810D" w14:textId="77777777" w:rsidR="000E1A03" w:rsidRDefault="00000000">
            <w:pPr>
              <w:spacing w:after="0" w:line="240" w:lineRule="auto"/>
            </w:pPr>
            <w:r>
              <w:rPr>
                <w:rFonts w:eastAsia="Arial"/>
                <w:color w:val="000000"/>
                <w:sz w:val="16"/>
              </w:rPr>
              <w:t>Analisis dua bacaan atau lebih, termasuk satu bacaan hukum Islam/mazhab</w:t>
            </w:r>
          </w:p>
        </w:tc>
        <w:tc>
          <w:tcPr>
            <w:tcW w:w="13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8FFC2D0" w14:textId="77777777" w:rsidR="000E1A03" w:rsidRDefault="00000000">
            <w:pPr>
              <w:spacing w:after="0" w:line="240" w:lineRule="auto"/>
              <w:jc w:val="center"/>
            </w:pPr>
            <w:r>
              <w:rPr>
                <w:rFonts w:eastAsia="Arial"/>
                <w:b/>
                <w:color w:val="000000"/>
                <w:sz w:val="16"/>
              </w:rPr>
              <w:t>25%</w:t>
            </w:r>
          </w:p>
        </w:tc>
      </w:tr>
    </w:tbl>
    <w:p w14:paraId="53E16417" w14:textId="77777777" w:rsidR="000E1A03" w:rsidRDefault="00000000">
      <w:pPr>
        <w:spacing w:before="60" w:after="120"/>
      </w:pPr>
      <w:r>
        <w:rPr>
          <w:rFonts w:eastAsia="Arial"/>
          <w:i/>
          <w:color w:val="555555"/>
          <w:sz w:val="15"/>
        </w:rPr>
        <w:t>Catatan: tidak ada slide, handout, reading note, esai, artikel, makalah, atau naskah presentasi yang dikumpulkan. Bukti capaian seluruhnya berupa performa lisan berbasis teks. Bobot mingguan dan komponen masing-masing berjumlah 100%.</w:t>
      </w:r>
    </w:p>
    <w:tbl>
      <w:tblPr>
        <w:tblW w:w="15624" w:type="dxa"/>
        <w:jc w:val="center"/>
        <w:tblLayout w:type="fixed"/>
        <w:tblLook w:val="04A0" w:firstRow="1" w:lastRow="0" w:firstColumn="1" w:lastColumn="0" w:noHBand="0" w:noVBand="1"/>
      </w:tblPr>
      <w:tblGrid>
        <w:gridCol w:w="3024"/>
        <w:gridCol w:w="12600"/>
      </w:tblGrid>
      <w:tr w:rsidR="000E1A03" w14:paraId="010FC2CB"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D9EAF7"/>
            <w:tcMar>
              <w:top w:w="90" w:type="dxa"/>
              <w:left w:w="100" w:type="dxa"/>
              <w:bottom w:w="90" w:type="dxa"/>
              <w:right w:w="100" w:type="dxa"/>
            </w:tcMar>
            <w:vAlign w:val="center"/>
          </w:tcPr>
          <w:p w14:paraId="08C99FC0" w14:textId="77777777" w:rsidR="000E1A03" w:rsidRDefault="00000000">
            <w:pPr>
              <w:spacing w:after="0" w:line="240" w:lineRule="auto"/>
              <w:jc w:val="center"/>
            </w:pPr>
            <w:r>
              <w:rPr>
                <w:rFonts w:eastAsia="Arial"/>
                <w:b/>
                <w:color w:val="000000"/>
                <w:sz w:val="17"/>
              </w:rPr>
              <w:t>Protokol Membaca dan AI</w:t>
            </w:r>
          </w:p>
        </w:tc>
        <w:tc>
          <w:tcPr>
            <w:tcW w:w="12600" w:type="dxa"/>
            <w:tcBorders>
              <w:top w:val="single" w:sz="4" w:space="0" w:color="808080"/>
              <w:left w:val="single" w:sz="4" w:space="0" w:color="808080"/>
              <w:bottom w:val="single" w:sz="4" w:space="0" w:color="808080"/>
              <w:right w:val="single" w:sz="4" w:space="0" w:color="808080"/>
            </w:tcBorders>
            <w:tcMar>
              <w:top w:w="90" w:type="dxa"/>
              <w:left w:w="100" w:type="dxa"/>
              <w:bottom w:w="90" w:type="dxa"/>
              <w:right w:w="100" w:type="dxa"/>
            </w:tcMar>
            <w:vAlign w:val="center"/>
          </w:tcPr>
          <w:p w14:paraId="3A02309D" w14:textId="77777777" w:rsidR="000E1A03" w:rsidRDefault="00000000">
            <w:pPr>
              <w:spacing w:after="0" w:line="240" w:lineRule="auto"/>
            </w:pPr>
            <w:r>
              <w:rPr>
                <w:rFonts w:eastAsia="Arial"/>
                <w:color w:val="000000"/>
                <w:sz w:val="16"/>
              </w:rPr>
              <w:t>Setiap mahasiswa wajib membaca teks asli sebelum kelas dan membawa versi yang dianotasi. AI generatif tidak boleh digunakan untuk menggantikan bacaan, menyusun naskah, atau menjawab selama asesmen. Jika dipakai setelah pembacaan mandiri untuk memeriksa pemahaman, penggunaannya harus dinyatakan secara lisan dan mahasiswa tetap bertanggung jawab mengoreksi kekeliruannya berdasarkan halaman teks.</w:t>
            </w:r>
          </w:p>
        </w:tc>
      </w:tr>
    </w:tbl>
    <w:p w14:paraId="54B08B5C" w14:textId="77777777" w:rsidR="000E1A03" w:rsidRDefault="00000000">
      <w:pPr>
        <w:spacing w:before="80" w:after="80"/>
      </w:pPr>
      <w:r>
        <w:rPr>
          <w:rFonts w:eastAsia="Arial"/>
          <w:b/>
          <w:color w:val="1F4E78"/>
          <w:sz w:val="20"/>
        </w:rPr>
        <w:t>Rubrik analitik umum (skala 1-4)</w:t>
      </w:r>
    </w:p>
    <w:tbl>
      <w:tblPr>
        <w:tblW w:w="15624" w:type="dxa"/>
        <w:jc w:val="center"/>
        <w:tblLayout w:type="fixed"/>
        <w:tblLook w:val="04A0" w:firstRow="1" w:lastRow="0" w:firstColumn="1" w:lastColumn="0" w:noHBand="0" w:noVBand="1"/>
      </w:tblPr>
      <w:tblGrid>
        <w:gridCol w:w="3024"/>
        <w:gridCol w:w="3168"/>
        <w:gridCol w:w="3168"/>
        <w:gridCol w:w="3168"/>
        <w:gridCol w:w="3096"/>
      </w:tblGrid>
      <w:tr w:rsidR="000E1A03" w14:paraId="784F29B1"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13DF294F" w14:textId="77777777" w:rsidR="000E1A03" w:rsidRDefault="00000000">
            <w:pPr>
              <w:spacing w:after="0" w:line="240" w:lineRule="auto"/>
              <w:jc w:val="center"/>
            </w:pPr>
            <w:r>
              <w:rPr>
                <w:rFonts w:eastAsia="Arial"/>
                <w:b/>
                <w:color w:val="FFFFFF"/>
                <w:sz w:val="15"/>
              </w:rPr>
              <w:t>Aspek</w:t>
            </w:r>
          </w:p>
        </w:tc>
        <w:tc>
          <w:tcPr>
            <w:tcW w:w="316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73407551" w14:textId="77777777" w:rsidR="000E1A03" w:rsidRDefault="00000000">
            <w:pPr>
              <w:spacing w:after="0" w:line="240" w:lineRule="auto"/>
              <w:jc w:val="center"/>
            </w:pPr>
            <w:r>
              <w:rPr>
                <w:rFonts w:eastAsia="Arial"/>
                <w:b/>
                <w:color w:val="FFFFFF"/>
                <w:sz w:val="15"/>
              </w:rPr>
              <w:t>4 — Sangat Baik</w:t>
            </w:r>
          </w:p>
        </w:tc>
        <w:tc>
          <w:tcPr>
            <w:tcW w:w="316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AE1986B" w14:textId="77777777" w:rsidR="000E1A03" w:rsidRDefault="00000000">
            <w:pPr>
              <w:spacing w:after="0" w:line="240" w:lineRule="auto"/>
              <w:jc w:val="center"/>
            </w:pPr>
            <w:r>
              <w:rPr>
                <w:rFonts w:eastAsia="Arial"/>
                <w:b/>
                <w:color w:val="FFFFFF"/>
                <w:sz w:val="15"/>
              </w:rPr>
              <w:t>3 — Baik</w:t>
            </w:r>
          </w:p>
        </w:tc>
        <w:tc>
          <w:tcPr>
            <w:tcW w:w="3168"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0BA0FB3E" w14:textId="77777777" w:rsidR="000E1A03" w:rsidRDefault="00000000">
            <w:pPr>
              <w:spacing w:after="0" w:line="240" w:lineRule="auto"/>
              <w:jc w:val="center"/>
            </w:pPr>
            <w:r>
              <w:rPr>
                <w:rFonts w:eastAsia="Arial"/>
                <w:b/>
                <w:color w:val="FFFFFF"/>
                <w:sz w:val="15"/>
              </w:rPr>
              <w:t>2 — Cukup</w:t>
            </w:r>
          </w:p>
        </w:tc>
        <w:tc>
          <w:tcPr>
            <w:tcW w:w="3096" w:type="dxa"/>
            <w:tcBorders>
              <w:top w:val="single" w:sz="4" w:space="0" w:color="808080"/>
              <w:left w:val="single" w:sz="4" w:space="0" w:color="808080"/>
              <w:bottom w:val="single" w:sz="4" w:space="0" w:color="808080"/>
              <w:right w:val="single" w:sz="4" w:space="0" w:color="808080"/>
            </w:tcBorders>
            <w:shd w:val="clear" w:color="auto" w:fill="17365D"/>
            <w:tcMar>
              <w:top w:w="90" w:type="dxa"/>
              <w:left w:w="100" w:type="dxa"/>
              <w:bottom w:w="90" w:type="dxa"/>
              <w:right w:w="100" w:type="dxa"/>
            </w:tcMar>
            <w:vAlign w:val="center"/>
          </w:tcPr>
          <w:p w14:paraId="39D3401B" w14:textId="77777777" w:rsidR="000E1A03" w:rsidRDefault="00000000">
            <w:pPr>
              <w:spacing w:after="0" w:line="240" w:lineRule="auto"/>
              <w:jc w:val="center"/>
            </w:pPr>
            <w:r>
              <w:rPr>
                <w:rFonts w:eastAsia="Arial"/>
                <w:b/>
                <w:color w:val="FFFFFF"/>
                <w:sz w:val="15"/>
              </w:rPr>
              <w:t>1 — Perlu Perbaikan</w:t>
            </w:r>
          </w:p>
        </w:tc>
      </w:tr>
      <w:tr w:rsidR="000E1A03" w14:paraId="07C31DCD"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FFF5BFF" w14:textId="77777777" w:rsidR="000E1A03" w:rsidRDefault="00000000">
            <w:pPr>
              <w:spacing w:after="0" w:line="240" w:lineRule="auto"/>
              <w:jc w:val="center"/>
            </w:pPr>
            <w:r>
              <w:rPr>
                <w:rFonts w:eastAsia="Arial"/>
                <w:b/>
                <w:color w:val="000000"/>
                <w:sz w:val="15"/>
              </w:rPr>
              <w:t>Kesetiaan pada teks</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279004E" w14:textId="77777777" w:rsidR="000E1A03" w:rsidRDefault="00000000">
            <w:pPr>
              <w:spacing w:after="0" w:line="240" w:lineRule="auto"/>
            </w:pPr>
            <w:r>
              <w:rPr>
                <w:rFonts w:eastAsia="Arial"/>
                <w:color w:val="000000"/>
                <w:sz w:val="15"/>
              </w:rPr>
              <w:t>Tesis, istilah, dan nuansa sangat akurat</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70D92CC" w14:textId="77777777" w:rsidR="000E1A03" w:rsidRDefault="00000000">
            <w:pPr>
              <w:spacing w:after="0" w:line="240" w:lineRule="auto"/>
            </w:pPr>
            <w:r>
              <w:rPr>
                <w:rFonts w:eastAsia="Arial"/>
                <w:color w:val="000000"/>
                <w:sz w:val="15"/>
              </w:rPr>
              <w:t>Akurat dengan kekurangan kecil</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2EC54326" w14:textId="77777777" w:rsidR="000E1A03" w:rsidRDefault="00000000">
            <w:pPr>
              <w:spacing w:after="0" w:line="240" w:lineRule="auto"/>
            </w:pPr>
            <w:r>
              <w:rPr>
                <w:rFonts w:eastAsia="Arial"/>
                <w:color w:val="000000"/>
                <w:sz w:val="15"/>
              </w:rPr>
              <w:t>Ada kekeliruan penting</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0ADD4A1" w14:textId="77777777" w:rsidR="000E1A03" w:rsidRDefault="00000000">
            <w:pPr>
              <w:spacing w:after="0" w:line="240" w:lineRule="auto"/>
            </w:pPr>
            <w:r>
              <w:rPr>
                <w:rFonts w:eastAsia="Arial"/>
                <w:color w:val="000000"/>
                <w:sz w:val="15"/>
              </w:rPr>
              <w:t>Tidak menunjukkan pembacaan memadai</w:t>
            </w:r>
          </w:p>
        </w:tc>
      </w:tr>
      <w:tr w:rsidR="000E1A03" w14:paraId="5C315F52"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35AF7DE" w14:textId="77777777" w:rsidR="000E1A03" w:rsidRDefault="00000000">
            <w:pPr>
              <w:spacing w:after="0" w:line="240" w:lineRule="auto"/>
              <w:jc w:val="center"/>
            </w:pPr>
            <w:r>
              <w:rPr>
                <w:rFonts w:eastAsia="Arial"/>
                <w:b/>
                <w:color w:val="000000"/>
                <w:sz w:val="15"/>
              </w:rPr>
              <w:t>Rekonstruksi argumen</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3E3FAE8" w14:textId="77777777" w:rsidR="000E1A03" w:rsidRDefault="00000000">
            <w:pPr>
              <w:spacing w:after="0" w:line="240" w:lineRule="auto"/>
            </w:pPr>
            <w:r>
              <w:rPr>
                <w:rFonts w:eastAsia="Arial"/>
                <w:color w:val="000000"/>
                <w:sz w:val="15"/>
              </w:rPr>
              <w:t>Premis-alasan-simpulan utuh dan koheren</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4C1D6867" w14:textId="77777777" w:rsidR="000E1A03" w:rsidRDefault="00000000">
            <w:pPr>
              <w:spacing w:after="0" w:line="240" w:lineRule="auto"/>
            </w:pPr>
            <w:r>
              <w:rPr>
                <w:rFonts w:eastAsia="Arial"/>
                <w:color w:val="000000"/>
                <w:sz w:val="15"/>
              </w:rPr>
              <w:t>Koheren dengan celah kecil</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F3B1442" w14:textId="77777777" w:rsidR="000E1A03" w:rsidRDefault="00000000">
            <w:pPr>
              <w:spacing w:after="0" w:line="240" w:lineRule="auto"/>
            </w:pPr>
            <w:r>
              <w:rPr>
                <w:rFonts w:eastAsia="Arial"/>
                <w:color w:val="000000"/>
                <w:sz w:val="15"/>
              </w:rPr>
              <w:t>Alur argumen sebagian terputus</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884DD7A" w14:textId="77777777" w:rsidR="000E1A03" w:rsidRDefault="00000000">
            <w:pPr>
              <w:spacing w:after="0" w:line="240" w:lineRule="auto"/>
            </w:pPr>
            <w:r>
              <w:rPr>
                <w:rFonts w:eastAsia="Arial"/>
                <w:color w:val="000000"/>
                <w:sz w:val="15"/>
              </w:rPr>
              <w:t>Hanya merangkum topik</w:t>
            </w:r>
          </w:p>
        </w:tc>
      </w:tr>
      <w:tr w:rsidR="000E1A03" w14:paraId="3882870D"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D22A9FF" w14:textId="77777777" w:rsidR="000E1A03" w:rsidRDefault="00000000">
            <w:pPr>
              <w:spacing w:after="0" w:line="240" w:lineRule="auto"/>
              <w:jc w:val="center"/>
            </w:pPr>
            <w:r>
              <w:rPr>
                <w:rFonts w:eastAsia="Arial"/>
                <w:b/>
                <w:color w:val="000000"/>
                <w:sz w:val="15"/>
              </w:rPr>
              <w:t>Bukti tekstual</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65E09A57" w14:textId="77777777" w:rsidR="000E1A03" w:rsidRDefault="00000000">
            <w:pPr>
              <w:spacing w:after="0" w:line="240" w:lineRule="auto"/>
            </w:pPr>
            <w:r>
              <w:rPr>
                <w:rFonts w:eastAsia="Arial"/>
                <w:color w:val="000000"/>
                <w:sz w:val="15"/>
              </w:rPr>
              <w:t>Halaman dan bagian teks tepat serta relevan</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48DDB70" w14:textId="77777777" w:rsidR="000E1A03" w:rsidRDefault="00000000">
            <w:pPr>
              <w:spacing w:after="0" w:line="240" w:lineRule="auto"/>
            </w:pPr>
            <w:r>
              <w:rPr>
                <w:rFonts w:eastAsia="Arial"/>
                <w:color w:val="000000"/>
                <w:sz w:val="15"/>
              </w:rPr>
              <w:t>Rujukan cukup tepat</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01283DBE" w14:textId="77777777" w:rsidR="000E1A03" w:rsidRDefault="00000000">
            <w:pPr>
              <w:spacing w:after="0" w:line="240" w:lineRule="auto"/>
            </w:pPr>
            <w:r>
              <w:rPr>
                <w:rFonts w:eastAsia="Arial"/>
                <w:color w:val="000000"/>
                <w:sz w:val="15"/>
              </w:rPr>
              <w:t>Rujukan terbatas/kurang relevan</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FD564A2" w14:textId="77777777" w:rsidR="000E1A03" w:rsidRDefault="00000000">
            <w:pPr>
              <w:spacing w:after="0" w:line="240" w:lineRule="auto"/>
            </w:pPr>
            <w:r>
              <w:rPr>
                <w:rFonts w:eastAsia="Arial"/>
                <w:color w:val="000000"/>
                <w:sz w:val="15"/>
              </w:rPr>
              <w:t>Tidak dapat menunjukkan dasar teks</w:t>
            </w:r>
          </w:p>
        </w:tc>
      </w:tr>
      <w:tr w:rsidR="000E1A03" w14:paraId="72265F65"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283C7D5" w14:textId="77777777" w:rsidR="000E1A03" w:rsidRDefault="00000000">
            <w:pPr>
              <w:spacing w:after="0" w:line="240" w:lineRule="auto"/>
              <w:jc w:val="center"/>
            </w:pPr>
            <w:r>
              <w:rPr>
                <w:rFonts w:eastAsia="Arial"/>
                <w:b/>
                <w:color w:val="000000"/>
                <w:sz w:val="15"/>
              </w:rPr>
              <w:t>Respons kritis</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495DC25" w14:textId="77777777" w:rsidR="000E1A03" w:rsidRDefault="00000000">
            <w:pPr>
              <w:spacing w:after="0" w:line="240" w:lineRule="auto"/>
            </w:pPr>
            <w:r>
              <w:rPr>
                <w:rFonts w:eastAsia="Arial"/>
                <w:color w:val="000000"/>
                <w:sz w:val="15"/>
              </w:rPr>
              <w:t>Keberatan kuat, adil, dan dijawab</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542B3FE6" w14:textId="77777777" w:rsidR="000E1A03" w:rsidRDefault="00000000">
            <w:pPr>
              <w:spacing w:after="0" w:line="240" w:lineRule="auto"/>
            </w:pPr>
            <w:r>
              <w:rPr>
                <w:rFonts w:eastAsia="Arial"/>
                <w:color w:val="000000"/>
                <w:sz w:val="15"/>
              </w:rPr>
              <w:t>Keberatan relevan</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1A3F3DD6" w14:textId="77777777" w:rsidR="000E1A03" w:rsidRDefault="00000000">
            <w:pPr>
              <w:spacing w:after="0" w:line="240" w:lineRule="auto"/>
            </w:pPr>
            <w:r>
              <w:rPr>
                <w:rFonts w:eastAsia="Arial"/>
                <w:color w:val="000000"/>
                <w:sz w:val="15"/>
              </w:rPr>
              <w:t>Kritik masih umum</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7340812" w14:textId="77777777" w:rsidR="000E1A03" w:rsidRDefault="00000000">
            <w:pPr>
              <w:spacing w:after="0" w:line="240" w:lineRule="auto"/>
            </w:pPr>
            <w:r>
              <w:rPr>
                <w:rFonts w:eastAsia="Arial"/>
                <w:color w:val="000000"/>
                <w:sz w:val="15"/>
              </w:rPr>
              <w:t>Opini tanpa alasan tekstual</w:t>
            </w:r>
          </w:p>
        </w:tc>
      </w:tr>
      <w:tr w:rsidR="000E1A03" w14:paraId="33D8EA58"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4526A31F" w14:textId="77777777" w:rsidR="000E1A03" w:rsidRDefault="00000000">
            <w:pPr>
              <w:spacing w:after="0" w:line="240" w:lineRule="auto"/>
              <w:jc w:val="center"/>
            </w:pPr>
            <w:r>
              <w:rPr>
                <w:rFonts w:eastAsia="Arial"/>
                <w:b/>
                <w:color w:val="000000"/>
                <w:sz w:val="15"/>
              </w:rPr>
              <w:t>Komunikasi lisan</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64CB8A5" w14:textId="77777777" w:rsidR="000E1A03" w:rsidRDefault="00000000">
            <w:pPr>
              <w:spacing w:after="0" w:line="240" w:lineRule="auto"/>
            </w:pPr>
            <w:r>
              <w:rPr>
                <w:rFonts w:eastAsia="Arial"/>
                <w:color w:val="000000"/>
                <w:sz w:val="15"/>
              </w:rPr>
              <w:t>Jelas, runtut, mandiri, dan tepat waktu</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785490B8" w14:textId="77777777" w:rsidR="000E1A03" w:rsidRDefault="00000000">
            <w:pPr>
              <w:spacing w:after="0" w:line="240" w:lineRule="auto"/>
            </w:pPr>
            <w:r>
              <w:rPr>
                <w:rFonts w:eastAsia="Arial"/>
                <w:color w:val="000000"/>
                <w:sz w:val="15"/>
              </w:rPr>
              <w:t>Jelas dengan gangguan kecil</w:t>
            </w:r>
          </w:p>
        </w:tc>
        <w:tc>
          <w:tcPr>
            <w:tcW w:w="3168"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F40C992" w14:textId="77777777" w:rsidR="000E1A03" w:rsidRDefault="00000000">
            <w:pPr>
              <w:spacing w:after="0" w:line="240" w:lineRule="auto"/>
            </w:pPr>
            <w:r>
              <w:rPr>
                <w:rFonts w:eastAsia="Arial"/>
                <w:color w:val="000000"/>
                <w:sz w:val="15"/>
              </w:rPr>
              <w:t>Kurang runtut/terlalu bergantung teks</w:t>
            </w:r>
          </w:p>
        </w:tc>
        <w:tc>
          <w:tcPr>
            <w:tcW w:w="3096" w:type="dxa"/>
            <w:tcBorders>
              <w:top w:val="single" w:sz="4" w:space="0" w:color="808080"/>
              <w:left w:val="single" w:sz="4" w:space="0" w:color="808080"/>
              <w:bottom w:val="single" w:sz="4" w:space="0" w:color="808080"/>
              <w:right w:val="single" w:sz="4" w:space="0" w:color="808080"/>
            </w:tcBorders>
            <w:shd w:val="clear" w:color="auto" w:fill="EAF2F8"/>
            <w:tcMar>
              <w:top w:w="90" w:type="dxa"/>
              <w:left w:w="100" w:type="dxa"/>
              <w:bottom w:w="90" w:type="dxa"/>
              <w:right w:w="100" w:type="dxa"/>
            </w:tcMar>
            <w:vAlign w:val="center"/>
          </w:tcPr>
          <w:p w14:paraId="5381C113" w14:textId="77777777" w:rsidR="000E1A03" w:rsidRDefault="00000000">
            <w:pPr>
              <w:spacing w:after="0" w:line="240" w:lineRule="auto"/>
            </w:pPr>
            <w:r>
              <w:rPr>
                <w:rFonts w:eastAsia="Arial"/>
                <w:color w:val="000000"/>
                <w:sz w:val="15"/>
              </w:rPr>
              <w:t>Sulit dipahami/membaca naskah</w:t>
            </w:r>
          </w:p>
        </w:tc>
      </w:tr>
      <w:tr w:rsidR="000E1A03" w14:paraId="684628A1" w14:textId="77777777">
        <w:trPr>
          <w:jc w:val="center"/>
        </w:trPr>
        <w:tc>
          <w:tcPr>
            <w:tcW w:w="3024"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23A2EFC9" w14:textId="77777777" w:rsidR="000E1A03" w:rsidRDefault="00000000">
            <w:pPr>
              <w:spacing w:after="0" w:line="240" w:lineRule="auto"/>
              <w:jc w:val="center"/>
            </w:pPr>
            <w:r>
              <w:rPr>
                <w:rFonts w:eastAsia="Arial"/>
                <w:b/>
                <w:color w:val="000000"/>
                <w:sz w:val="15"/>
              </w:rPr>
              <w:t>Tanya jawab</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3CD5C63D" w14:textId="77777777" w:rsidR="000E1A03" w:rsidRDefault="00000000">
            <w:pPr>
              <w:spacing w:after="0" w:line="240" w:lineRule="auto"/>
            </w:pPr>
            <w:r>
              <w:rPr>
                <w:rFonts w:eastAsia="Arial"/>
                <w:color w:val="000000"/>
                <w:sz w:val="15"/>
              </w:rPr>
              <w:t>Jawaban spontan, tepat, dan reflektif</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7022F24A" w14:textId="77777777" w:rsidR="000E1A03" w:rsidRDefault="00000000">
            <w:pPr>
              <w:spacing w:after="0" w:line="240" w:lineRule="auto"/>
            </w:pPr>
            <w:r>
              <w:rPr>
                <w:rFonts w:eastAsia="Arial"/>
                <w:color w:val="000000"/>
                <w:sz w:val="15"/>
              </w:rPr>
              <w:t>Jawaban tepat dengan bantuan kecil</w:t>
            </w:r>
          </w:p>
        </w:tc>
        <w:tc>
          <w:tcPr>
            <w:tcW w:w="3168"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07B602D0" w14:textId="77777777" w:rsidR="000E1A03" w:rsidRDefault="00000000">
            <w:pPr>
              <w:spacing w:after="0" w:line="240" w:lineRule="auto"/>
            </w:pPr>
            <w:r>
              <w:rPr>
                <w:rFonts w:eastAsia="Arial"/>
                <w:color w:val="000000"/>
                <w:sz w:val="15"/>
              </w:rPr>
              <w:t>Jawaban parsial atau ragu</w:t>
            </w:r>
          </w:p>
        </w:tc>
        <w:tc>
          <w:tcPr>
            <w:tcW w:w="3096" w:type="dxa"/>
            <w:tcBorders>
              <w:top w:val="single" w:sz="4" w:space="0" w:color="808080"/>
              <w:left w:val="single" w:sz="4" w:space="0" w:color="808080"/>
              <w:bottom w:val="single" w:sz="4" w:space="0" w:color="808080"/>
              <w:right w:val="single" w:sz="4" w:space="0" w:color="808080"/>
            </w:tcBorders>
            <w:shd w:val="clear" w:color="auto" w:fill="FFFFFF"/>
            <w:tcMar>
              <w:top w:w="90" w:type="dxa"/>
              <w:left w:w="100" w:type="dxa"/>
              <w:bottom w:w="90" w:type="dxa"/>
              <w:right w:w="100" w:type="dxa"/>
            </w:tcMar>
            <w:vAlign w:val="center"/>
          </w:tcPr>
          <w:p w14:paraId="6C9697B0" w14:textId="77777777" w:rsidR="000E1A03" w:rsidRDefault="00000000">
            <w:pPr>
              <w:spacing w:after="0" w:line="240" w:lineRule="auto"/>
            </w:pPr>
            <w:r>
              <w:rPr>
                <w:rFonts w:eastAsia="Arial"/>
                <w:color w:val="000000"/>
                <w:sz w:val="15"/>
              </w:rPr>
              <w:t>Tidak mampu mempertahankan pemahaman</w:t>
            </w:r>
          </w:p>
        </w:tc>
      </w:tr>
    </w:tbl>
    <w:p w14:paraId="6691A5B1" w14:textId="77777777" w:rsidR="000574C5" w:rsidRDefault="000574C5"/>
    <w:sectPr w:rsidR="000574C5" w:rsidSect="00034616">
      <w:footerReference w:type="default" r:id="rId10"/>
      <w:pgSz w:w="16838" w:h="11906" w:orient="landscape"/>
      <w:pgMar w:top="567" w:right="567" w:bottom="567" w:left="567" w:header="255"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EBB870" w14:textId="77777777" w:rsidR="000574C5" w:rsidRDefault="000574C5">
      <w:pPr>
        <w:spacing w:after="0" w:line="240" w:lineRule="auto"/>
      </w:pPr>
      <w:r>
        <w:separator/>
      </w:r>
    </w:p>
  </w:endnote>
  <w:endnote w:type="continuationSeparator" w:id="0">
    <w:p w14:paraId="49A8F810" w14:textId="77777777" w:rsidR="000574C5" w:rsidRDefault="00057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BD1787" w14:textId="77777777" w:rsidR="000E1A03" w:rsidRDefault="00000000">
    <w:pPr>
      <w:pStyle w:val="Footer"/>
      <w:jc w:val="right"/>
    </w:pPr>
    <w:r>
      <w:rPr>
        <w:rFonts w:eastAsia="Arial"/>
        <w:color w:val="666666"/>
        <w:sz w:val="15"/>
      </w:rPr>
      <w:t xml:space="preserve">RPS OBE Filsafat Hukum Islam | Prodi Perbandingan Mazhab | </w:t>
    </w:r>
    <w:r>
      <w:fldChar w:fldCharType="begin"/>
    </w:r>
    <w:r>
      <w:instrText>PAGE</w:instrText>
    </w:r>
    <w:r w:rsidR="001D2837">
      <w:fldChar w:fldCharType="separate"/>
    </w:r>
    <w:r w:rsidR="001D283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2177EF" w14:textId="77777777" w:rsidR="000574C5" w:rsidRDefault="000574C5">
      <w:pPr>
        <w:spacing w:after="0" w:line="240" w:lineRule="auto"/>
      </w:pPr>
      <w:r>
        <w:separator/>
      </w:r>
    </w:p>
  </w:footnote>
  <w:footnote w:type="continuationSeparator" w:id="0">
    <w:p w14:paraId="47CAAF20" w14:textId="77777777" w:rsidR="000574C5" w:rsidRDefault="00057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14002808">
    <w:abstractNumId w:val="8"/>
  </w:num>
  <w:num w:numId="2" w16cid:durableId="621233100">
    <w:abstractNumId w:val="6"/>
  </w:num>
  <w:num w:numId="3" w16cid:durableId="937903746">
    <w:abstractNumId w:val="5"/>
  </w:num>
  <w:num w:numId="4" w16cid:durableId="775953510">
    <w:abstractNumId w:val="4"/>
  </w:num>
  <w:num w:numId="5" w16cid:durableId="1986397954">
    <w:abstractNumId w:val="7"/>
  </w:num>
  <w:num w:numId="6" w16cid:durableId="1581645928">
    <w:abstractNumId w:val="3"/>
  </w:num>
  <w:num w:numId="7" w16cid:durableId="627784072">
    <w:abstractNumId w:val="2"/>
  </w:num>
  <w:num w:numId="8" w16cid:durableId="480388221">
    <w:abstractNumId w:val="1"/>
  </w:num>
  <w:num w:numId="9" w16cid:durableId="14195926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74C5"/>
    <w:rsid w:val="0006063C"/>
    <w:rsid w:val="000E1A03"/>
    <w:rsid w:val="0015074B"/>
    <w:rsid w:val="001D2837"/>
    <w:rsid w:val="0029639D"/>
    <w:rsid w:val="00326F90"/>
    <w:rsid w:val="003E6D7D"/>
    <w:rsid w:val="0072201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DE402"/>
  <w14:defaultImageDpi w14:val="300"/>
  <w15:docId w15:val="{C8790E14-E319-BF46-BCF1-585DEE9E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E6D7D"/>
    <w:rPr>
      <w:color w:val="0000FF" w:themeColor="hyperlink"/>
      <w:u w:val="single"/>
    </w:rPr>
  </w:style>
  <w:style w:type="character" w:styleId="UnresolvedMention">
    <w:name w:val="Unresolved Mention"/>
    <w:basedOn w:val="DefaultParagraphFont"/>
    <w:uiPriority w:val="99"/>
    <w:semiHidden/>
    <w:unhideWhenUsed/>
    <w:rsid w:val="003E6D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t.ly/4gU5fO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2464</Words>
  <Characters>15649</Characters>
  <Application>Microsoft Office Word</Application>
  <DocSecurity>0</DocSecurity>
  <Lines>558</Lines>
  <Paragraphs>329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RPS OBE Filsafat Hukum Islam</dc:title>
  <dc:subject>Program Studi S1 Perbandingan Mazhab STAI Al-Anwar Sarang Rembang</dc:subject>
  <dc:creator>Mohammad Muafi Himam</dc:creator>
  <cp:keywords>RPS, OBE, Filsafat Hukum Islam, Perbandingan Mazhab</cp:keywords>
  <dc:description>generated by python-docx</dc:description>
  <cp:lastModifiedBy>muhammad muafi</cp:lastModifiedBy>
  <cp:revision>3</cp:revision>
  <dcterms:created xsi:type="dcterms:W3CDTF">2013-12-23T23:15:00Z</dcterms:created>
  <dcterms:modified xsi:type="dcterms:W3CDTF">2026-09-06T15:14:00Z</dcterms:modified>
  <cp:category/>
</cp:coreProperties>
</file>